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after="0" w:line="360" w:lineRule="auto"/>
        <w:jc w:val="center"/>
        <w:textAlignment w:val="baseline"/>
        <w:outlineLvl w:val="0"/>
        <w:rPr>
          <w:rFonts w:ascii="Times New Roman" w:hAnsi="Times New Roman" w:eastAsia="宋体" w:cs="Times New Roman"/>
          <w:b/>
          <w:bCs/>
          <w:color w:val="auto"/>
          <w:sz w:val="32"/>
          <w:szCs w:val="32"/>
        </w:rPr>
      </w:pPr>
      <w:r>
        <w:rPr>
          <w:rFonts w:hint="eastAsia" w:ascii="Times New Roman" w:hAnsi="Times New Roman" w:eastAsia="宋体" w:cs="Times New Roman"/>
          <w:b/>
          <w:bCs/>
          <w:color w:val="auto"/>
          <w:sz w:val="32"/>
          <w:szCs w:val="32"/>
        </w:rPr>
        <w:t>汕头南澳国家级沿海渔港经济区</w:t>
      </w:r>
      <w:r>
        <w:rPr>
          <w:rFonts w:hint="eastAsia" w:ascii="Times New Roman" w:hAnsi="Times New Roman" w:eastAsia="宋体" w:cs="Times New Roman"/>
          <w:b/>
          <w:bCs/>
          <w:color w:val="auto"/>
          <w:sz w:val="32"/>
          <w:szCs w:val="32"/>
          <w:lang w:eastAsia="zh-CN"/>
        </w:rPr>
        <w:t>“</w:t>
      </w:r>
      <w:r>
        <w:rPr>
          <w:rFonts w:hint="eastAsia" w:ascii="Times New Roman" w:hAnsi="Times New Roman" w:eastAsia="宋体" w:cs="Times New Roman"/>
          <w:b/>
          <w:bCs/>
          <w:color w:val="auto"/>
          <w:sz w:val="32"/>
          <w:szCs w:val="32"/>
        </w:rPr>
        <w:t>智慧渔港</w:t>
      </w:r>
      <w:r>
        <w:rPr>
          <w:rFonts w:hint="eastAsia" w:ascii="Times New Roman" w:hAnsi="Times New Roman" w:eastAsia="宋体" w:cs="Times New Roman"/>
          <w:b/>
          <w:bCs/>
          <w:color w:val="auto"/>
          <w:sz w:val="32"/>
          <w:szCs w:val="32"/>
          <w:lang w:eastAsia="zh-CN"/>
        </w:rPr>
        <w:t>”</w:t>
      </w:r>
      <w:r>
        <w:rPr>
          <w:rFonts w:hint="eastAsia" w:ascii="Times New Roman" w:hAnsi="Times New Roman" w:eastAsia="宋体" w:cs="Times New Roman"/>
          <w:b/>
          <w:bCs/>
          <w:color w:val="auto"/>
          <w:sz w:val="32"/>
          <w:szCs w:val="32"/>
        </w:rPr>
        <w:t>系统建设项目</w:t>
      </w:r>
    </w:p>
    <w:p>
      <w:pPr>
        <w:snapToGrid/>
        <w:spacing w:after="0" w:line="360" w:lineRule="auto"/>
        <w:jc w:val="center"/>
        <w:textAlignment w:val="baseline"/>
        <w:outlineLvl w:val="0"/>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调研公告</w:t>
      </w:r>
    </w:p>
    <w:p>
      <w:pPr>
        <w:widowControl w:val="0"/>
        <w:numPr>
          <w:ilvl w:val="0"/>
          <w:numId w:val="1"/>
        </w:numPr>
        <w:spacing w:after="0" w:line="360" w:lineRule="auto"/>
        <w:ind w:firstLine="0"/>
        <w:jc w:val="both"/>
        <w:textAlignment w:val="baseline"/>
        <w:rPr>
          <w:rFonts w:ascii="宋体" w:hAnsi="宋体" w:eastAsia="宋体" w:cs="Times New Roman"/>
          <w:sz w:val="24"/>
          <w:szCs w:val="24"/>
        </w:rPr>
      </w:pPr>
      <w:bookmarkStart w:id="0" w:name="_Toc435514843"/>
      <w:bookmarkStart w:id="1" w:name="_Toc435115052"/>
      <w:r>
        <w:rPr>
          <w:rFonts w:hint="eastAsia" w:ascii="宋体" w:hAnsi="宋体" w:eastAsia="宋体" w:cs="Times New Roman"/>
          <w:b/>
          <w:bCs/>
          <w:sz w:val="24"/>
          <w:szCs w:val="24"/>
        </w:rPr>
        <w:t>项目编号</w:t>
      </w:r>
      <w:r>
        <w:rPr>
          <w:rFonts w:hint="eastAsia" w:ascii="宋体" w:hAnsi="宋体" w:eastAsia="宋体" w:cs="Times New Roman"/>
          <w:sz w:val="24"/>
          <w:szCs w:val="24"/>
        </w:rPr>
        <w:t>：ZC2022-228</w:t>
      </w:r>
    </w:p>
    <w:p>
      <w:pPr>
        <w:widowControl w:val="0"/>
        <w:numPr>
          <w:ilvl w:val="0"/>
          <w:numId w:val="1"/>
        </w:numPr>
        <w:spacing w:after="0" w:line="360" w:lineRule="auto"/>
        <w:ind w:firstLine="0"/>
        <w:jc w:val="both"/>
        <w:textAlignment w:val="baseline"/>
        <w:rPr>
          <w:rFonts w:ascii="宋体" w:hAnsi="宋体" w:eastAsia="宋体" w:cs="Times New Roman"/>
          <w:sz w:val="24"/>
          <w:szCs w:val="24"/>
        </w:rPr>
      </w:pPr>
      <w:r>
        <w:rPr>
          <w:rFonts w:hint="eastAsia" w:ascii="宋体" w:hAnsi="宋体" w:eastAsia="宋体" w:cs="Times New Roman"/>
          <w:b/>
          <w:bCs/>
          <w:sz w:val="24"/>
          <w:szCs w:val="24"/>
        </w:rPr>
        <w:t>项目名称</w:t>
      </w:r>
      <w:r>
        <w:rPr>
          <w:rFonts w:hint="eastAsia" w:ascii="宋体" w:hAnsi="宋体" w:eastAsia="宋体" w:cs="Times New Roman"/>
          <w:sz w:val="24"/>
          <w:szCs w:val="24"/>
        </w:rPr>
        <w:t>：汕头南澳国家级沿海渔港经</w:t>
      </w:r>
      <w:r>
        <w:rPr>
          <w:rFonts w:hint="eastAsia" w:ascii="宋体" w:hAnsi="宋体" w:eastAsia="宋体" w:cs="Times New Roman"/>
          <w:color w:val="auto"/>
          <w:sz w:val="24"/>
          <w:szCs w:val="24"/>
        </w:rPr>
        <w:t>济区</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智慧渔港</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系统建设项目</w:t>
      </w:r>
    </w:p>
    <w:p>
      <w:pPr>
        <w:widowControl w:val="0"/>
        <w:numPr>
          <w:ilvl w:val="0"/>
          <w:numId w:val="1"/>
        </w:numPr>
        <w:spacing w:after="0" w:line="360" w:lineRule="auto"/>
        <w:ind w:firstLine="0"/>
        <w:jc w:val="both"/>
        <w:textAlignment w:val="baseline"/>
        <w:rPr>
          <w:rFonts w:hint="eastAsia" w:ascii="宋体" w:hAnsi="宋体" w:eastAsia="宋体" w:cs="Times New Roman"/>
          <w:b/>
          <w:bCs/>
          <w:sz w:val="24"/>
          <w:szCs w:val="24"/>
        </w:rPr>
      </w:pPr>
      <w:r>
        <w:rPr>
          <w:rFonts w:hint="eastAsia" w:ascii="宋体" w:hAnsi="宋体" w:eastAsia="宋体" w:cs="Times New Roman"/>
          <w:b/>
          <w:bCs/>
          <w:sz w:val="24"/>
          <w:szCs w:val="24"/>
        </w:rPr>
        <w:t xml:space="preserve">采购项目内容 </w:t>
      </w:r>
    </w:p>
    <w:p>
      <w:pPr>
        <w:widowControl w:val="0"/>
        <w:tabs>
          <w:tab w:val="left" w:pos="567"/>
        </w:tabs>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color w:val="auto"/>
          <w:sz w:val="24"/>
          <w:szCs w:val="24"/>
        </w:rPr>
        <w:t>2021年，汕头南澳国家级沿海渔港经济区项目被农业农村部列为2021年中央财政补助资金支持建设的渔港经济区试点项目，南澳岛渔港经济区建设管理中心拟对汕头南澳国家级沿海渔港经济区</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智慧渔港</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系统建设项目进行公开调研，现</w:t>
      </w:r>
      <w:r>
        <w:rPr>
          <w:rFonts w:hint="eastAsia" w:ascii="宋体" w:hAnsi="宋体" w:eastAsia="宋体" w:cs="Times New Roman"/>
          <w:sz w:val="24"/>
          <w:szCs w:val="24"/>
        </w:rPr>
        <w:t>委托广东公信招标有限公司开展市场调查，了解相关产</w:t>
      </w:r>
      <w:bookmarkStart w:id="4" w:name="_GoBack"/>
      <w:bookmarkEnd w:id="4"/>
      <w:r>
        <w:rPr>
          <w:rFonts w:hint="eastAsia" w:ascii="宋体" w:hAnsi="宋体" w:eastAsia="宋体" w:cs="Times New Roman"/>
          <w:sz w:val="24"/>
          <w:szCs w:val="24"/>
        </w:rPr>
        <w:t>业发展、市场供给、同类采购项目历史成交信息、可能涉及的后续采购，以及其他相关情况。请符合相关要求的供应商，参与此次调研工作反馈相关信息。项目相关信息及需求如下：</w:t>
      </w:r>
    </w:p>
    <w:p>
      <w:pPr>
        <w:widowControl w:val="0"/>
        <w:numPr>
          <w:ilvl w:val="0"/>
          <w:numId w:val="2"/>
        </w:numPr>
        <w:tabs>
          <w:tab w:val="left" w:pos="567"/>
        </w:tabs>
        <w:spacing w:after="0" w:line="360" w:lineRule="auto"/>
        <w:jc w:val="both"/>
        <w:rPr>
          <w:rFonts w:ascii="宋体" w:hAnsi="宋体" w:eastAsia="宋体" w:cs="Times New Roman"/>
          <w:sz w:val="24"/>
          <w:szCs w:val="24"/>
        </w:rPr>
      </w:pPr>
      <w:r>
        <w:rPr>
          <w:rFonts w:hint="eastAsia" w:ascii="宋体" w:hAnsi="宋体" w:eastAsia="宋体" w:cs="Times New Roman"/>
          <w:sz w:val="24"/>
          <w:szCs w:val="24"/>
        </w:rPr>
        <w:t>项目基本信息</w:t>
      </w:r>
    </w:p>
    <w:p>
      <w:pPr>
        <w:widowControl w:val="0"/>
        <w:tabs>
          <w:tab w:val="left" w:pos="567"/>
        </w:tabs>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sz w:val="24"/>
          <w:szCs w:val="24"/>
        </w:rPr>
        <w:t>党的十九大提出坚持陆海统筹，加快建设海洋强国。2021 年中央1号文件也强调，加快推进农业现代化，推进渔港建设和管理改革。农业农村部《关于落实好党中央、国务院 2021 年农业农村重点工作部署的实施意见》进一步指出，要推进渔港建设和管理改革，建设渔港经济区。渔港是国家建设“海洋强国”和“渔业强国”的重要支点，建设渔港经济区对落实乡村振兴战略具有重要意义。为深入贯彻落实中央推动农业高质量发展和实施乡村振兴战略的决策部署，加快农业转型升级，广东省出台《关于推进现代农业高质量发展的指导意见》，明确指出打造渔港经济区。广东省统筹建设南澳岛等17 个渔港经济区，吸引和集聚现代渔业要素，推动一二三产业融合发展，转变渔业发展方式，调整优化产业结构，以现代农业产业园为载体联动发展，形成沿海经济带渔港群。加强渔港基础设施建设和标准化规范化管理，推进渔民减船转产和渔船更新改造，提升远洋捕捞能力，推动海洋渔业经济转型升级，全面助力乡村振兴。</w:t>
      </w:r>
    </w:p>
    <w:p>
      <w:pPr>
        <w:widowControl w:val="0"/>
        <w:tabs>
          <w:tab w:val="left" w:pos="567"/>
        </w:tabs>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color w:val="auto"/>
          <w:sz w:val="24"/>
          <w:szCs w:val="24"/>
        </w:rPr>
        <w:t>为支持国家级沿海渔港经济区建设，</w:t>
      </w:r>
      <w:r>
        <w:rPr>
          <w:rFonts w:hint="eastAsia" w:ascii="宋体" w:hAnsi="宋体" w:eastAsia="宋体" w:cs="Times New Roman"/>
          <w:sz w:val="24"/>
          <w:szCs w:val="24"/>
        </w:rPr>
        <w:t>广东省制定了《广东省渔港建设攻坚行动方案（2021-2025）》，南澳岛制定《南澳岛渔港经济区建设规划（2021-2030年）》，对南澳国家级沿海渔港经济区指明了发展方向，始终站在国家级平台的高度，围绕智慧渔港、平安渔港、产业渔港、绿色渔港和人文渔港去建设。智慧渔港的建设，能够将信息技术、物联网、智能装备有效地与渔港进行融合，提升渔港的运营管理效率，同时能够实现减少安全事故的发生，渔港环境和海洋环境有效监管，拉动渔业产值提升，推动国家级渔港经济区建设。</w:t>
      </w:r>
    </w:p>
    <w:p>
      <w:pPr>
        <w:widowControl w:val="0"/>
        <w:tabs>
          <w:tab w:val="left" w:pos="567"/>
        </w:tabs>
        <w:spacing w:after="0" w:line="360" w:lineRule="auto"/>
        <w:ind w:firstLine="480" w:firstLineChars="200"/>
        <w:jc w:val="both"/>
        <w:rPr>
          <w:rFonts w:ascii="宋体" w:hAnsi="宋体" w:eastAsia="宋体" w:cs="Times New Roman"/>
          <w:sz w:val="24"/>
          <w:szCs w:val="24"/>
        </w:rPr>
      </w:pPr>
      <w:r>
        <w:rPr>
          <w:rFonts w:hint="eastAsia" w:ascii="宋体" w:hAnsi="宋体" w:eastAsia="宋体" w:cs="Times New Roman"/>
          <w:sz w:val="24"/>
          <w:szCs w:val="24"/>
        </w:rPr>
        <w:t>智慧渔港系统建设工程项目是南澳国家级沿海渔港经济区渔港信息化支撑的一部分，主要是为了满足渔港安全管理、渔港疫情防控、渔港动态监控、综合管理、应急指挥、渔获交易、公共信息发布等应用的需要。</w:t>
      </w:r>
    </w:p>
    <w:p>
      <w:pPr>
        <w:widowControl w:val="0"/>
        <w:numPr>
          <w:ilvl w:val="0"/>
          <w:numId w:val="2"/>
        </w:numPr>
        <w:tabs>
          <w:tab w:val="left" w:pos="567"/>
        </w:tabs>
        <w:spacing w:after="0" w:line="360" w:lineRule="auto"/>
        <w:jc w:val="both"/>
        <w:rPr>
          <w:rFonts w:hint="eastAsia" w:hAnsi="宋体" w:eastAsia="宋体" w:cs="宋体"/>
          <w:color w:val="auto"/>
          <w:sz w:val="24"/>
          <w:szCs w:val="24"/>
          <w:shd w:val="clear" w:color="auto" w:fill="auto"/>
        </w:rPr>
      </w:pPr>
      <w:bookmarkStart w:id="2" w:name="_Toc115019039"/>
      <w:r>
        <w:rPr>
          <w:rFonts w:hint="eastAsia" w:hAnsi="宋体" w:eastAsia="宋体" w:cs="宋体"/>
          <w:color w:val="auto"/>
          <w:sz w:val="24"/>
          <w:szCs w:val="24"/>
          <w:shd w:val="clear" w:color="auto" w:fill="auto"/>
          <w:lang w:eastAsia="zh-CN"/>
        </w:rPr>
        <w:t>项目建设目的</w:t>
      </w:r>
    </w:p>
    <w:p>
      <w:pPr>
        <w:widowControl w:val="0"/>
        <w:tabs>
          <w:tab w:val="left" w:pos="567"/>
        </w:tabs>
        <w:spacing w:after="0" w:line="360" w:lineRule="auto"/>
        <w:ind w:firstLine="480" w:firstLineChars="200"/>
        <w:jc w:val="both"/>
        <w:rPr>
          <w:rFonts w:hint="eastAsia" w:ascii="宋体" w:hAnsi="宋体" w:eastAsia="宋体" w:cs="Times New Roman"/>
          <w:color w:val="auto"/>
          <w:sz w:val="24"/>
          <w:szCs w:val="24"/>
          <w:shd w:val="clear" w:color="auto" w:fill="auto"/>
        </w:rPr>
      </w:pPr>
      <w:r>
        <w:rPr>
          <w:rFonts w:hint="eastAsia" w:ascii="宋体" w:hAnsi="宋体" w:eastAsia="宋体" w:cs="Times New Roman"/>
          <w:color w:val="auto"/>
          <w:sz w:val="24"/>
          <w:szCs w:val="24"/>
          <w:shd w:val="clear" w:color="auto" w:fill="auto"/>
        </w:rPr>
        <w:t>建设功能布局合理、基础配套设施完善、渔民转产转业成效显著、经济健康发展的现代渔港经济区。将信息技术、物联网和智能装备有效地与渔港经济区建设进行融合，在提升渔港经济区的运营管理效率的同时，解决渔船渔民生产作业安全监管问题、渔船渔民疫情防控管理问题，改善渔区生态环境和拉动渔业产值提升，打造全国智慧渔港的标杆，将南澳岛渔港经济区打造成为港产城高度融合的区域渔业综合性产业区，建成渔旅休闲与渔文化特色岛，成为广东省沿海经济带东翼渔业可持续发展的样板区。</w:t>
      </w:r>
    </w:p>
    <w:p>
      <w:pPr>
        <w:widowControl w:val="0"/>
        <w:tabs>
          <w:tab w:val="left" w:pos="567"/>
        </w:tabs>
        <w:spacing w:after="0" w:line="360" w:lineRule="auto"/>
        <w:ind w:firstLine="480" w:firstLineChars="200"/>
        <w:jc w:val="both"/>
        <w:rPr>
          <w:rFonts w:hint="eastAsia" w:ascii="宋体" w:hAnsi="宋体" w:eastAsia="宋体" w:cs="Times New Roman"/>
          <w:color w:val="auto"/>
          <w:sz w:val="24"/>
          <w:szCs w:val="24"/>
          <w:shd w:val="clear" w:color="auto" w:fill="auto"/>
        </w:rPr>
      </w:pPr>
      <w:r>
        <w:rPr>
          <w:rFonts w:hint="eastAsia" w:ascii="宋体" w:hAnsi="宋体" w:eastAsia="宋体" w:cs="Times New Roman"/>
          <w:color w:val="auto"/>
          <w:sz w:val="24"/>
          <w:szCs w:val="24"/>
          <w:shd w:val="clear" w:color="auto" w:fill="auto"/>
          <w:lang w:eastAsia="zh-CN"/>
        </w:rPr>
        <w:t>（三）</w:t>
      </w:r>
      <w:r>
        <w:rPr>
          <w:rFonts w:hint="eastAsia" w:ascii="宋体" w:hAnsi="宋体" w:eastAsia="宋体" w:cs="Times New Roman"/>
          <w:color w:val="auto"/>
          <w:sz w:val="24"/>
          <w:szCs w:val="24"/>
          <w:shd w:val="clear" w:color="auto" w:fill="auto"/>
        </w:rPr>
        <w:t>项目建设内容</w:t>
      </w:r>
      <w:bookmarkEnd w:id="2"/>
    </w:p>
    <w:p>
      <w:pPr>
        <w:widowControl w:val="0"/>
        <w:tabs>
          <w:tab w:val="left" w:pos="567"/>
        </w:tabs>
        <w:spacing w:after="0" w:line="360" w:lineRule="auto"/>
        <w:ind w:firstLine="480" w:firstLineChars="200"/>
        <w:jc w:val="both"/>
        <w:rPr>
          <w:rFonts w:hint="eastAsia" w:ascii="宋体" w:hAnsi="宋体" w:eastAsia="宋体" w:cs="Times New Roman"/>
          <w:color w:val="auto"/>
          <w:sz w:val="24"/>
          <w:szCs w:val="24"/>
          <w:shd w:val="clear" w:color="auto" w:fill="auto"/>
          <w:lang w:val="en-US" w:eastAsia="zh-CN"/>
        </w:rPr>
      </w:pPr>
      <w:r>
        <w:rPr>
          <w:rFonts w:hint="eastAsia" w:ascii="宋体" w:hAnsi="宋体" w:eastAsia="宋体" w:cs="Times New Roman"/>
          <w:color w:val="auto"/>
          <w:sz w:val="24"/>
          <w:szCs w:val="24"/>
          <w:shd w:val="clear" w:color="auto" w:fill="auto"/>
          <w:lang w:eastAsia="zh-CN"/>
        </w:rPr>
        <w:t>“</w:t>
      </w:r>
      <w:r>
        <w:rPr>
          <w:rFonts w:hint="eastAsia" w:ascii="宋体" w:hAnsi="宋体" w:eastAsia="宋体" w:cs="Times New Roman"/>
          <w:color w:val="auto"/>
          <w:sz w:val="24"/>
          <w:szCs w:val="24"/>
          <w:shd w:val="clear" w:color="auto" w:fill="auto"/>
        </w:rPr>
        <w:t>智慧渔港</w:t>
      </w:r>
      <w:r>
        <w:rPr>
          <w:rFonts w:hint="eastAsia" w:ascii="宋体" w:hAnsi="宋体" w:eastAsia="宋体" w:cs="Times New Roman"/>
          <w:color w:val="auto"/>
          <w:sz w:val="24"/>
          <w:szCs w:val="24"/>
          <w:shd w:val="clear" w:color="auto" w:fill="auto"/>
          <w:lang w:eastAsia="zh-CN"/>
        </w:rPr>
        <w:t>”</w:t>
      </w:r>
      <w:r>
        <w:rPr>
          <w:rFonts w:hint="eastAsia" w:ascii="宋体" w:hAnsi="宋体" w:eastAsia="宋体" w:cs="Times New Roman"/>
          <w:color w:val="auto"/>
          <w:sz w:val="24"/>
          <w:szCs w:val="24"/>
          <w:shd w:val="clear" w:color="auto" w:fill="auto"/>
        </w:rPr>
        <w:t>是汕头南澳国家级沿海渔港经济区项目建设</w:t>
      </w:r>
      <w:r>
        <w:rPr>
          <w:rFonts w:hint="eastAsia" w:ascii="宋体" w:hAnsi="宋体" w:eastAsia="宋体" w:cs="Times New Roman"/>
          <w:color w:val="auto"/>
          <w:sz w:val="24"/>
          <w:szCs w:val="24"/>
          <w:shd w:val="clear" w:color="auto" w:fill="auto"/>
          <w:lang w:eastAsia="zh-CN"/>
        </w:rPr>
        <w:t>内容之一</w:t>
      </w:r>
      <w:r>
        <w:rPr>
          <w:rFonts w:hint="eastAsia" w:ascii="宋体" w:hAnsi="宋体" w:eastAsia="宋体" w:cs="Times New Roman"/>
          <w:color w:val="auto"/>
          <w:sz w:val="24"/>
          <w:szCs w:val="24"/>
          <w:shd w:val="clear" w:color="auto" w:fill="auto"/>
        </w:rPr>
        <w:t>。是集视频监控、物联网监管、移动监督、渔获物定点上岸和可追溯等多功能软件开发应用项目，主要用于软件平台和硬件设备的投入，与一般工程建设项目不同。</w:t>
      </w:r>
      <w:r>
        <w:rPr>
          <w:rFonts w:hint="eastAsia" w:ascii="宋体" w:hAnsi="宋体" w:eastAsia="宋体" w:cs="Times New Roman"/>
          <w:color w:val="auto"/>
          <w:sz w:val="24"/>
          <w:szCs w:val="24"/>
          <w:shd w:val="clear" w:color="auto" w:fill="auto"/>
          <w:lang w:val="en-US" w:eastAsia="zh-CN"/>
        </w:rPr>
        <w:t>主要建设内容：</w:t>
      </w:r>
    </w:p>
    <w:p>
      <w:pPr>
        <w:widowControl w:val="0"/>
        <w:tabs>
          <w:tab w:val="left" w:pos="567"/>
        </w:tabs>
        <w:spacing w:after="0" w:line="360" w:lineRule="auto"/>
        <w:ind w:firstLine="480" w:firstLineChars="200"/>
        <w:jc w:val="both"/>
        <w:rPr>
          <w:rFonts w:hint="eastAsia" w:ascii="宋体" w:hAnsi="宋体" w:eastAsia="宋体" w:cs="Times New Roman"/>
          <w:color w:val="auto"/>
          <w:sz w:val="24"/>
          <w:szCs w:val="24"/>
          <w:shd w:val="clear" w:color="auto" w:fill="auto"/>
          <w:lang w:val="en-US" w:eastAsia="zh-CN"/>
        </w:rPr>
      </w:pPr>
      <w:r>
        <w:rPr>
          <w:rFonts w:hint="eastAsia" w:ascii="宋体" w:hAnsi="宋体" w:eastAsia="宋体" w:cs="Times New Roman"/>
          <w:color w:val="auto"/>
          <w:sz w:val="24"/>
          <w:szCs w:val="24"/>
          <w:shd w:val="clear" w:color="auto" w:fill="auto"/>
          <w:lang w:val="en-US" w:eastAsia="zh-CN"/>
        </w:rPr>
        <w:t>1、智慧渔港基础数据感知网</w:t>
      </w:r>
    </w:p>
    <w:p>
      <w:pPr>
        <w:widowControl w:val="0"/>
        <w:tabs>
          <w:tab w:val="left" w:pos="567"/>
        </w:tabs>
        <w:spacing w:after="0" w:line="360" w:lineRule="auto"/>
        <w:ind w:firstLine="480" w:firstLineChars="200"/>
        <w:jc w:val="both"/>
        <w:rPr>
          <w:rFonts w:hint="eastAsia" w:ascii="宋体" w:hAnsi="宋体" w:eastAsia="宋体" w:cs="Times New Roman"/>
          <w:color w:val="auto"/>
          <w:sz w:val="24"/>
          <w:szCs w:val="24"/>
          <w:shd w:val="clear" w:color="auto" w:fill="auto"/>
          <w:lang w:val="en-US" w:eastAsia="zh-CN"/>
        </w:rPr>
      </w:pPr>
      <w:r>
        <w:rPr>
          <w:rFonts w:hint="eastAsia" w:ascii="宋体" w:hAnsi="宋体" w:eastAsia="宋体" w:cs="Times New Roman"/>
          <w:color w:val="auto"/>
          <w:sz w:val="24"/>
          <w:szCs w:val="24"/>
          <w:shd w:val="clear" w:color="auto" w:fill="auto"/>
          <w:lang w:val="en-US" w:eastAsia="zh-CN"/>
        </w:rPr>
        <w:t>（1）渔港全域视频监控，边界区主要域闯入、全方位实时在线预警监管。</w:t>
      </w:r>
    </w:p>
    <w:p>
      <w:pPr>
        <w:widowControl w:val="0"/>
        <w:tabs>
          <w:tab w:val="left" w:pos="567"/>
        </w:tabs>
        <w:spacing w:after="0" w:line="360" w:lineRule="auto"/>
        <w:ind w:firstLine="480" w:firstLineChars="200"/>
        <w:jc w:val="both"/>
        <w:rPr>
          <w:rFonts w:hint="eastAsia" w:ascii="宋体" w:hAnsi="宋体" w:eastAsia="宋体" w:cs="Times New Roman"/>
          <w:color w:val="auto"/>
          <w:sz w:val="24"/>
          <w:szCs w:val="24"/>
          <w:shd w:val="clear" w:color="auto" w:fill="auto"/>
          <w:lang w:val="en-US" w:eastAsia="zh-CN"/>
        </w:rPr>
      </w:pPr>
      <w:r>
        <w:rPr>
          <w:rFonts w:hint="eastAsia" w:ascii="宋体" w:hAnsi="宋体" w:eastAsia="宋体" w:cs="Times New Roman"/>
          <w:color w:val="auto"/>
          <w:sz w:val="24"/>
          <w:szCs w:val="24"/>
          <w:shd w:val="clear" w:color="auto" w:fill="auto"/>
          <w:lang w:val="en-US" w:eastAsia="zh-CN"/>
        </w:rPr>
        <w:t>（2）渔船自动跟踪抓拍、自动识别船牌、流量自动统计。</w:t>
      </w:r>
    </w:p>
    <w:p>
      <w:pPr>
        <w:widowControl w:val="0"/>
        <w:tabs>
          <w:tab w:val="left" w:pos="567"/>
        </w:tabs>
        <w:spacing w:after="0" w:line="360" w:lineRule="auto"/>
        <w:ind w:firstLine="480" w:firstLineChars="200"/>
        <w:jc w:val="both"/>
        <w:rPr>
          <w:rFonts w:hint="eastAsia" w:ascii="宋体" w:hAnsi="宋体" w:eastAsia="宋体" w:cs="Times New Roman"/>
          <w:color w:val="auto"/>
          <w:sz w:val="24"/>
          <w:szCs w:val="24"/>
          <w:shd w:val="clear" w:color="auto" w:fill="auto"/>
          <w:lang w:val="en-US" w:eastAsia="zh-CN"/>
        </w:rPr>
      </w:pPr>
      <w:r>
        <w:rPr>
          <w:rFonts w:hint="eastAsia" w:ascii="宋体" w:hAnsi="宋体" w:eastAsia="宋体" w:cs="Times New Roman"/>
          <w:color w:val="auto"/>
          <w:sz w:val="24"/>
          <w:szCs w:val="24"/>
          <w:shd w:val="clear" w:color="auto" w:fill="auto"/>
          <w:lang w:val="en-US" w:eastAsia="zh-CN"/>
        </w:rPr>
        <w:t>（3）渔港安全智能识别、渔港环境智能识别、码头泊位监控。</w:t>
      </w:r>
    </w:p>
    <w:p>
      <w:pPr>
        <w:widowControl w:val="0"/>
        <w:tabs>
          <w:tab w:val="left" w:pos="567"/>
        </w:tabs>
        <w:spacing w:after="0" w:line="360" w:lineRule="auto"/>
        <w:ind w:firstLine="480" w:firstLineChars="200"/>
        <w:jc w:val="both"/>
        <w:rPr>
          <w:rFonts w:hint="eastAsia" w:ascii="宋体" w:hAnsi="宋体" w:eastAsia="宋体" w:cs="Times New Roman"/>
          <w:color w:val="auto"/>
          <w:sz w:val="24"/>
          <w:szCs w:val="24"/>
          <w:shd w:val="clear" w:color="auto" w:fill="auto"/>
          <w:lang w:val="en-US" w:eastAsia="zh-CN"/>
        </w:rPr>
      </w:pPr>
      <w:r>
        <w:rPr>
          <w:rFonts w:hint="eastAsia" w:ascii="宋体" w:hAnsi="宋体" w:eastAsia="宋体" w:cs="Times New Roman"/>
          <w:color w:val="auto"/>
          <w:sz w:val="24"/>
          <w:szCs w:val="24"/>
          <w:shd w:val="clear" w:color="auto" w:fill="auto"/>
          <w:lang w:val="en-US" w:eastAsia="zh-CN"/>
        </w:rPr>
        <w:t>（4）渔港进出口电子围栏，进出港自动监测，追踪渔船进出港轨迹。</w:t>
      </w:r>
    </w:p>
    <w:p>
      <w:pPr>
        <w:widowControl w:val="0"/>
        <w:tabs>
          <w:tab w:val="left" w:pos="567"/>
        </w:tabs>
        <w:spacing w:after="0" w:line="360" w:lineRule="auto"/>
        <w:ind w:firstLine="480" w:firstLineChars="200"/>
        <w:jc w:val="both"/>
        <w:rPr>
          <w:rFonts w:hint="eastAsia" w:ascii="宋体" w:hAnsi="宋体" w:eastAsia="宋体" w:cs="Times New Roman"/>
          <w:color w:val="auto"/>
          <w:sz w:val="24"/>
          <w:szCs w:val="24"/>
          <w:shd w:val="clear" w:color="auto" w:fill="auto"/>
          <w:lang w:val="en-US" w:eastAsia="zh-CN"/>
        </w:rPr>
      </w:pPr>
      <w:r>
        <w:rPr>
          <w:rFonts w:hint="eastAsia" w:ascii="宋体" w:hAnsi="宋体" w:eastAsia="宋体" w:cs="Times New Roman"/>
          <w:color w:val="auto"/>
          <w:sz w:val="24"/>
          <w:szCs w:val="24"/>
          <w:shd w:val="clear" w:color="auto" w:fill="auto"/>
          <w:lang w:val="en-US" w:eastAsia="zh-CN"/>
        </w:rPr>
        <w:t>2、智慧渔港数字化管理平台</w:t>
      </w:r>
    </w:p>
    <w:p>
      <w:pPr>
        <w:widowControl w:val="0"/>
        <w:tabs>
          <w:tab w:val="left" w:pos="567"/>
        </w:tabs>
        <w:spacing w:after="0" w:line="360" w:lineRule="auto"/>
        <w:ind w:firstLine="480" w:firstLineChars="200"/>
        <w:jc w:val="both"/>
        <w:rPr>
          <w:rFonts w:hint="eastAsia" w:ascii="宋体" w:hAnsi="宋体" w:eastAsia="宋体" w:cs="Times New Roman"/>
          <w:color w:val="auto"/>
          <w:sz w:val="24"/>
          <w:szCs w:val="24"/>
          <w:shd w:val="clear" w:color="auto" w:fill="auto"/>
          <w:lang w:val="en-US" w:eastAsia="zh-CN"/>
        </w:rPr>
      </w:pPr>
      <w:r>
        <w:rPr>
          <w:rFonts w:hint="eastAsia" w:ascii="宋体" w:hAnsi="宋体" w:eastAsia="宋体" w:cs="Times New Roman"/>
          <w:color w:val="auto"/>
          <w:sz w:val="24"/>
          <w:szCs w:val="24"/>
          <w:shd w:val="clear" w:color="auto" w:fill="auto"/>
          <w:lang w:val="en-US" w:eastAsia="zh-CN"/>
        </w:rPr>
        <w:t>以智慧渔港为核心，围绕智慧渔港进行平安渔港、绿色渔港、产业渔港、人文渔港全方位的一体化智能平台进行建设。</w:t>
      </w:r>
    </w:p>
    <w:p>
      <w:pPr>
        <w:widowControl w:val="0"/>
        <w:tabs>
          <w:tab w:val="left" w:pos="567"/>
        </w:tabs>
        <w:spacing w:after="0" w:line="360" w:lineRule="auto"/>
        <w:ind w:firstLine="480" w:firstLineChars="200"/>
        <w:jc w:val="both"/>
        <w:rPr>
          <w:rFonts w:hint="eastAsia" w:ascii="宋体" w:hAnsi="宋体" w:eastAsia="宋体" w:cs="Times New Roman"/>
          <w:color w:val="auto"/>
          <w:sz w:val="24"/>
          <w:szCs w:val="24"/>
          <w:shd w:val="clear" w:color="auto" w:fill="auto"/>
          <w:lang w:val="en-US" w:eastAsia="zh-CN"/>
        </w:rPr>
      </w:pPr>
      <w:r>
        <w:rPr>
          <w:rFonts w:hint="eastAsia" w:ascii="宋体" w:hAnsi="宋体" w:eastAsia="宋体" w:cs="Times New Roman"/>
          <w:color w:val="auto"/>
          <w:sz w:val="24"/>
          <w:szCs w:val="24"/>
          <w:shd w:val="clear" w:color="auto" w:fill="auto"/>
          <w:lang w:val="en-US" w:eastAsia="zh-CN"/>
        </w:rPr>
        <w:t>3、智慧渔港运营指挥中心</w:t>
      </w:r>
    </w:p>
    <w:p>
      <w:pPr>
        <w:widowControl w:val="0"/>
        <w:tabs>
          <w:tab w:val="left" w:pos="567"/>
        </w:tabs>
        <w:spacing w:after="0" w:line="360" w:lineRule="auto"/>
        <w:ind w:firstLine="480" w:firstLineChars="200"/>
        <w:jc w:val="both"/>
        <w:rPr>
          <w:rFonts w:hint="eastAsia" w:hAnsi="宋体" w:eastAsia="宋体" w:cs="宋体"/>
          <w:color w:val="auto"/>
          <w:sz w:val="24"/>
          <w:szCs w:val="24"/>
          <w:shd w:val="clear" w:color="auto" w:fill="auto"/>
          <w:lang w:eastAsia="zh-CN"/>
        </w:rPr>
      </w:pPr>
      <w:r>
        <w:rPr>
          <w:rFonts w:hint="eastAsia" w:ascii="宋体" w:hAnsi="宋体" w:eastAsia="宋体" w:cs="Times New Roman"/>
          <w:color w:val="auto"/>
          <w:sz w:val="24"/>
          <w:szCs w:val="24"/>
          <w:shd w:val="clear" w:color="auto" w:fill="auto"/>
          <w:lang w:val="en-US" w:eastAsia="zh-CN"/>
        </w:rPr>
        <w:t>拟在云澳中心渔港、后江渔港和吴平寨渔港构建总指挥中心和分指挥中心两级运营管理体系。</w:t>
      </w:r>
    </w:p>
    <w:p>
      <w:pPr>
        <w:widowControl w:val="0"/>
        <w:numPr>
          <w:ilvl w:val="0"/>
          <w:numId w:val="0"/>
        </w:numPr>
        <w:tabs>
          <w:tab w:val="left" w:pos="567"/>
        </w:tabs>
        <w:wordWrap w:val="0"/>
        <w:spacing w:after="0" w:line="360" w:lineRule="auto"/>
        <w:ind w:left="420" w:leftChars="0"/>
        <w:jc w:val="both"/>
        <w:rPr>
          <w:rFonts w:ascii="宋体" w:hAnsi="宋体" w:eastAsia="宋体" w:cs="Times New Roman"/>
          <w:sz w:val="24"/>
          <w:szCs w:val="24"/>
        </w:rPr>
      </w:pPr>
      <w:r>
        <w:rPr>
          <w:rFonts w:hint="eastAsia" w:ascii="宋体" w:hAnsi="宋体" w:eastAsia="宋体" w:cs="Times New Roman"/>
          <w:sz w:val="24"/>
          <w:szCs w:val="24"/>
          <w:lang w:eastAsia="zh-CN"/>
        </w:rPr>
        <w:t>（四）</w:t>
      </w:r>
      <w:r>
        <w:rPr>
          <w:rFonts w:hint="eastAsia" w:ascii="宋体" w:hAnsi="宋体" w:eastAsia="宋体" w:cs="Times New Roman"/>
          <w:sz w:val="24"/>
          <w:szCs w:val="24"/>
        </w:rPr>
        <w:t>问卷调查表递交要求</w:t>
      </w:r>
    </w:p>
    <w:p>
      <w:pPr>
        <w:pStyle w:val="10"/>
        <w:widowControl w:val="0"/>
        <w:spacing w:after="0" w:line="360" w:lineRule="auto"/>
        <w:ind w:firstLine="480" w:firstLineChars="200"/>
        <w:rPr>
          <w:rFonts w:hAnsi="宋体" w:eastAsia="宋体" w:cs="宋体"/>
          <w:sz w:val="24"/>
          <w:szCs w:val="24"/>
        </w:rPr>
      </w:pPr>
      <w:r>
        <w:rPr>
          <w:rFonts w:hint="eastAsia" w:hAnsi="宋体" w:eastAsia="宋体" w:cs="宋体"/>
          <w:sz w:val="24"/>
          <w:szCs w:val="24"/>
        </w:rPr>
        <w:t>供应商需在2022年10月29日下午17:00前将《问卷调查表》（包括可编辑的WORD文本及盖章PDF格式）发送至gzgx83064349@163.com，逾期不候。</w:t>
      </w:r>
    </w:p>
    <w:p>
      <w:pPr>
        <w:widowControl w:val="0"/>
        <w:numPr>
          <w:ilvl w:val="0"/>
          <w:numId w:val="0"/>
        </w:numPr>
        <w:tabs>
          <w:tab w:val="left" w:pos="567"/>
        </w:tabs>
        <w:wordWrap w:val="0"/>
        <w:spacing w:after="0" w:line="360" w:lineRule="auto"/>
        <w:ind w:left="420" w:leftChars="0"/>
        <w:jc w:val="both"/>
        <w:rPr>
          <w:rFonts w:ascii="宋体" w:hAnsi="宋体" w:eastAsia="宋体" w:cs="Times New Roman"/>
          <w:sz w:val="24"/>
          <w:szCs w:val="24"/>
        </w:rPr>
      </w:pPr>
      <w:r>
        <w:rPr>
          <w:rFonts w:hint="eastAsia" w:ascii="宋体" w:hAnsi="宋体" w:eastAsia="宋体" w:cs="Times New Roman"/>
          <w:sz w:val="24"/>
          <w:szCs w:val="24"/>
          <w:lang w:eastAsia="zh-CN"/>
        </w:rPr>
        <w:t>（五）</w:t>
      </w:r>
      <w:r>
        <w:rPr>
          <w:rFonts w:hint="eastAsia" w:ascii="宋体" w:hAnsi="宋体" w:eastAsia="宋体" w:cs="Times New Roman"/>
          <w:sz w:val="24"/>
          <w:szCs w:val="24"/>
        </w:rPr>
        <w:t>其他说明</w:t>
      </w:r>
    </w:p>
    <w:p>
      <w:pPr>
        <w:pStyle w:val="10"/>
        <w:widowControl w:val="0"/>
        <w:spacing w:after="0" w:line="360" w:lineRule="auto"/>
        <w:ind w:firstLine="480" w:firstLineChars="200"/>
        <w:rPr>
          <w:rFonts w:hAnsi="宋体" w:eastAsia="宋体" w:cs="宋体"/>
          <w:sz w:val="24"/>
          <w:szCs w:val="24"/>
        </w:rPr>
      </w:pPr>
      <w:r>
        <w:rPr>
          <w:rFonts w:hint="eastAsia" w:hAnsi="宋体" w:eastAsia="宋体" w:cs="宋体"/>
          <w:sz w:val="24"/>
          <w:szCs w:val="24"/>
        </w:rPr>
        <w:t>本次调研为南澳岛渔港经济区建设管理中心开展的前期需求调研工作，具体采购项目情况以相关采购公告和采购文件为准。</w:t>
      </w:r>
    </w:p>
    <w:p>
      <w:pPr>
        <w:widowControl w:val="0"/>
        <w:numPr>
          <w:ilvl w:val="0"/>
          <w:numId w:val="1"/>
        </w:numPr>
        <w:tabs>
          <w:tab w:val="left" w:pos="567"/>
        </w:tabs>
        <w:spacing w:after="0" w:line="360" w:lineRule="auto"/>
        <w:ind w:firstLine="0"/>
        <w:jc w:val="both"/>
        <w:rPr>
          <w:rFonts w:ascii="宋体" w:hAnsi="宋体" w:eastAsia="宋体" w:cs="Times New Roman"/>
          <w:b/>
          <w:bCs/>
          <w:sz w:val="24"/>
          <w:szCs w:val="24"/>
        </w:rPr>
      </w:pPr>
      <w:r>
        <w:rPr>
          <w:rFonts w:hint="eastAsia" w:ascii="宋体" w:hAnsi="宋体" w:eastAsia="宋体" w:cs="Times New Roman"/>
          <w:b/>
          <w:bCs/>
          <w:sz w:val="24"/>
          <w:szCs w:val="24"/>
        </w:rPr>
        <w:t>联系方式</w:t>
      </w:r>
    </w:p>
    <w:p>
      <w:pPr>
        <w:widowControl w:val="0"/>
        <w:spacing w:after="0" w:line="360" w:lineRule="auto"/>
        <w:ind w:firstLine="484" w:firstLineChars="202"/>
        <w:jc w:val="both"/>
        <w:textAlignment w:val="baseline"/>
        <w:rPr>
          <w:rFonts w:ascii="宋体" w:hAnsi="宋体" w:eastAsia="宋体" w:cs="Times New Roman"/>
          <w:sz w:val="24"/>
          <w:szCs w:val="24"/>
        </w:rPr>
      </w:pPr>
      <w:r>
        <w:rPr>
          <w:rFonts w:hint="eastAsia" w:ascii="宋体" w:hAnsi="宋体" w:eastAsia="宋体" w:cs="Times New Roman"/>
          <w:sz w:val="24"/>
          <w:szCs w:val="24"/>
        </w:rPr>
        <w:t>名 称：广东公信招标有限公司</w:t>
      </w:r>
    </w:p>
    <w:p>
      <w:pPr>
        <w:widowControl w:val="0"/>
        <w:spacing w:after="0" w:line="360" w:lineRule="auto"/>
        <w:ind w:firstLine="484" w:firstLineChars="202"/>
        <w:jc w:val="both"/>
        <w:textAlignment w:val="baseline"/>
        <w:rPr>
          <w:rFonts w:ascii="宋体" w:hAnsi="宋体" w:eastAsia="宋体" w:cs="Times New Roman"/>
          <w:sz w:val="24"/>
          <w:szCs w:val="24"/>
        </w:rPr>
      </w:pPr>
      <w:r>
        <w:rPr>
          <w:rFonts w:hint="eastAsia" w:ascii="宋体" w:hAnsi="宋体" w:eastAsia="宋体" w:cs="Times New Roman"/>
          <w:sz w:val="24"/>
          <w:szCs w:val="24"/>
        </w:rPr>
        <w:t>地 址：广州市天河区天寿路31号江河大厦20楼</w:t>
      </w:r>
    </w:p>
    <w:p>
      <w:pPr>
        <w:widowControl w:val="0"/>
        <w:spacing w:after="0" w:line="360" w:lineRule="auto"/>
        <w:ind w:firstLine="484" w:firstLineChars="202"/>
        <w:jc w:val="both"/>
        <w:textAlignment w:val="baseline"/>
        <w:rPr>
          <w:rFonts w:ascii="宋体" w:hAnsi="宋体" w:eastAsia="宋体" w:cs="Times New Roman"/>
          <w:sz w:val="24"/>
          <w:szCs w:val="24"/>
        </w:rPr>
      </w:pPr>
      <w:r>
        <w:rPr>
          <w:rFonts w:hint="eastAsia" w:ascii="宋体" w:hAnsi="宋体" w:eastAsia="宋体" w:cs="Times New Roman"/>
          <w:sz w:val="24"/>
          <w:szCs w:val="24"/>
        </w:rPr>
        <w:t>联系人：莫小姐</w:t>
      </w:r>
    </w:p>
    <w:p>
      <w:pPr>
        <w:widowControl w:val="0"/>
        <w:spacing w:after="0" w:line="360" w:lineRule="auto"/>
        <w:ind w:firstLine="484" w:firstLineChars="202"/>
        <w:jc w:val="both"/>
        <w:textAlignment w:val="baseline"/>
        <w:rPr>
          <w:rFonts w:hint="eastAsia"/>
          <w:sz w:val="24"/>
          <w:szCs w:val="24"/>
        </w:rPr>
      </w:pPr>
      <w:r>
        <w:rPr>
          <w:rFonts w:hint="eastAsia" w:ascii="宋体" w:hAnsi="宋体" w:eastAsia="宋体" w:cs="Times New Roman"/>
          <w:sz w:val="24"/>
          <w:szCs w:val="24"/>
        </w:rPr>
        <w:t>联系方式：</w:t>
      </w:r>
      <w:r>
        <w:rPr>
          <w:rFonts w:ascii="宋体" w:hAnsi="宋体" w:eastAsia="宋体" w:cs="Times New Roman"/>
          <w:sz w:val="24"/>
          <w:szCs w:val="24"/>
        </w:rPr>
        <w:t>020-83064172</w:t>
      </w:r>
      <w:r>
        <w:rPr>
          <w:rFonts w:hint="eastAsia" w:ascii="宋体" w:hAnsi="宋体" w:eastAsia="宋体" w:cs="Times New Roman"/>
          <w:sz w:val="24"/>
          <w:szCs w:val="24"/>
        </w:rPr>
        <w:t>-8005</w:t>
      </w:r>
    </w:p>
    <w:p>
      <w:pPr>
        <w:pStyle w:val="10"/>
        <w:rPr>
          <w:sz w:val="24"/>
          <w:szCs w:val="24"/>
        </w:rPr>
      </w:pPr>
    </w:p>
    <w:p>
      <w:pPr>
        <w:widowControl w:val="0"/>
        <w:tabs>
          <w:tab w:val="right" w:pos="9180"/>
        </w:tabs>
        <w:spacing w:after="0" w:line="360" w:lineRule="auto"/>
        <w:ind w:firstLine="435"/>
        <w:jc w:val="right"/>
        <w:textAlignment w:val="baseline"/>
        <w:rPr>
          <w:rFonts w:ascii="宋体" w:hAnsi="宋体" w:eastAsia="宋体" w:cs="Times New Roman"/>
          <w:b/>
          <w:sz w:val="24"/>
          <w:szCs w:val="24"/>
        </w:rPr>
      </w:pPr>
      <w:r>
        <w:rPr>
          <w:rFonts w:hint="eastAsia" w:ascii="宋体" w:hAnsi="宋体" w:eastAsia="宋体" w:cs="Times New Roman"/>
          <w:b/>
          <w:sz w:val="24"/>
          <w:szCs w:val="24"/>
        </w:rPr>
        <w:t>采购人：南澳岛渔港经济区建设管理中心</w:t>
      </w:r>
    </w:p>
    <w:p>
      <w:pPr>
        <w:widowControl w:val="0"/>
        <w:tabs>
          <w:tab w:val="right" w:pos="9180"/>
        </w:tabs>
        <w:spacing w:after="0" w:line="360" w:lineRule="auto"/>
        <w:ind w:firstLine="435"/>
        <w:jc w:val="right"/>
        <w:textAlignment w:val="baseline"/>
        <w:rPr>
          <w:rFonts w:ascii="宋体" w:hAnsi="宋体" w:eastAsia="宋体" w:cs="Times New Roman"/>
          <w:b/>
          <w:sz w:val="24"/>
          <w:szCs w:val="24"/>
        </w:rPr>
      </w:pPr>
      <w:r>
        <w:rPr>
          <w:rFonts w:hint="eastAsia" w:ascii="宋体" w:hAnsi="宋体" w:eastAsia="宋体" w:cs="Times New Roman"/>
          <w:b/>
          <w:sz w:val="24"/>
          <w:szCs w:val="24"/>
        </w:rPr>
        <w:t>采购代理机构：广东公信招标有限公司</w:t>
      </w:r>
    </w:p>
    <w:p>
      <w:pPr>
        <w:widowControl w:val="0"/>
        <w:spacing w:after="0" w:line="360" w:lineRule="auto"/>
        <w:ind w:firstLine="435"/>
        <w:jc w:val="right"/>
        <w:textAlignment w:val="baseline"/>
        <w:rPr>
          <w:sz w:val="24"/>
          <w:szCs w:val="24"/>
        </w:rPr>
      </w:pPr>
      <w:r>
        <w:rPr>
          <w:rFonts w:hint="eastAsia" w:ascii="宋体" w:hAnsi="宋体" w:eastAsia="宋体" w:cs="Times New Roman"/>
          <w:b/>
          <w:sz w:val="24"/>
          <w:szCs w:val="24"/>
        </w:rPr>
        <w:t>发布日期：</w:t>
      </w:r>
      <w:r>
        <w:rPr>
          <w:rFonts w:hint="eastAsia" w:ascii="宋体" w:hAnsi="宋体" w:eastAsia="宋体" w:cs="Times New Roman"/>
          <w:b/>
          <w:sz w:val="24"/>
          <w:szCs w:val="24"/>
          <w:u w:val="single"/>
        </w:rPr>
        <w:t>2022</w:t>
      </w:r>
      <w:r>
        <w:rPr>
          <w:rFonts w:hint="eastAsia" w:ascii="宋体" w:hAnsi="宋体" w:eastAsia="宋体" w:cs="Times New Roman"/>
          <w:b/>
          <w:sz w:val="24"/>
          <w:szCs w:val="24"/>
        </w:rPr>
        <w:t>年</w:t>
      </w:r>
      <w:r>
        <w:rPr>
          <w:rFonts w:hint="eastAsia" w:ascii="宋体" w:hAnsi="宋体" w:eastAsia="宋体" w:cs="Times New Roman"/>
          <w:b/>
          <w:sz w:val="24"/>
          <w:szCs w:val="24"/>
          <w:u w:val="single"/>
        </w:rPr>
        <w:t>10</w:t>
      </w:r>
      <w:r>
        <w:rPr>
          <w:rFonts w:hint="eastAsia" w:ascii="宋体" w:hAnsi="宋体" w:eastAsia="宋体" w:cs="Times New Roman"/>
          <w:b/>
          <w:sz w:val="24"/>
          <w:szCs w:val="24"/>
        </w:rPr>
        <w:t>月</w:t>
      </w:r>
      <w:r>
        <w:rPr>
          <w:rFonts w:hint="eastAsia" w:ascii="宋体" w:hAnsi="宋体" w:eastAsia="宋体" w:cs="Times New Roman"/>
          <w:b/>
          <w:sz w:val="24"/>
          <w:szCs w:val="24"/>
          <w:u w:val="single"/>
        </w:rPr>
        <w:t>25</w:t>
      </w:r>
      <w:r>
        <w:rPr>
          <w:rFonts w:hint="eastAsia" w:ascii="宋体" w:hAnsi="宋体" w:eastAsia="宋体" w:cs="Times New Roman"/>
          <w:b/>
          <w:sz w:val="24"/>
          <w:szCs w:val="24"/>
        </w:rPr>
        <w:t>日</w:t>
      </w:r>
      <w:bookmarkEnd w:id="0"/>
      <w:bookmarkEnd w:id="1"/>
      <w:r>
        <w:rPr>
          <w:sz w:val="24"/>
          <w:szCs w:val="24"/>
        </w:rPr>
        <w:br w:type="page"/>
      </w:r>
    </w:p>
    <w:p>
      <w:pPr>
        <w:widowControl w:val="0"/>
        <w:adjustRightInd/>
        <w:snapToGrid/>
        <w:spacing w:after="0"/>
        <w:jc w:val="center"/>
        <w:rPr>
          <w:rFonts w:ascii="Calibri" w:hAnsi="Calibri" w:eastAsia="宋体" w:cs="Times New Roman"/>
          <w:b/>
          <w:kern w:val="2"/>
          <w:sz w:val="44"/>
        </w:rPr>
      </w:pPr>
      <w:r>
        <w:rPr>
          <w:rFonts w:hint="eastAsia" w:ascii="Calibri" w:hAnsi="Calibri" w:eastAsia="宋体" w:cs="Times New Roman"/>
          <w:b/>
          <w:kern w:val="2"/>
          <w:sz w:val="44"/>
        </w:rPr>
        <w:t>问卷调查表</w:t>
      </w:r>
    </w:p>
    <w:p>
      <w:pPr>
        <w:widowControl w:val="0"/>
        <w:adjustRightInd/>
        <w:spacing w:after="0" w:line="360" w:lineRule="auto"/>
        <w:jc w:val="both"/>
        <w:rPr>
          <w:rFonts w:ascii="Calibri" w:hAnsi="Calibri" w:eastAsia="宋体" w:cs="Times New Roman"/>
          <w:b/>
          <w:kern w:val="2"/>
          <w:sz w:val="28"/>
        </w:rPr>
      </w:pPr>
      <w:r>
        <w:rPr>
          <w:rFonts w:hint="eastAsia" w:ascii="Calibri" w:hAnsi="Calibri" w:eastAsia="宋体" w:cs="Times New Roman"/>
          <w:b/>
          <w:kern w:val="2"/>
          <w:sz w:val="28"/>
        </w:rPr>
        <w:t>一、单位情况</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545"/>
        <w:gridCol w:w="1718"/>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pct"/>
            <w:vAlign w:val="center"/>
          </w:tcPr>
          <w:p>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调查项目内容</w:t>
            </w:r>
          </w:p>
        </w:tc>
        <w:tc>
          <w:tcPr>
            <w:tcW w:w="3758" w:type="pct"/>
            <w:gridSpan w:val="3"/>
            <w:vAlign w:val="center"/>
          </w:tcPr>
          <w:p>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汕头南澳国家级沿海渔港经济区智慧渔港系统建设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pct"/>
            <w:vAlign w:val="center"/>
          </w:tcPr>
          <w:p>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单位名称</w:t>
            </w:r>
          </w:p>
        </w:tc>
        <w:tc>
          <w:tcPr>
            <w:tcW w:w="3758" w:type="pct"/>
            <w:gridSpan w:val="3"/>
            <w:vAlign w:val="center"/>
          </w:tcPr>
          <w:p>
            <w:pPr>
              <w:widowControl w:val="0"/>
              <w:adjustRightInd/>
              <w:snapToGrid/>
              <w:spacing w:after="0"/>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pct"/>
            <w:vAlign w:val="center"/>
          </w:tcPr>
          <w:p>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供应商地址</w:t>
            </w:r>
          </w:p>
        </w:tc>
        <w:tc>
          <w:tcPr>
            <w:tcW w:w="3758" w:type="pct"/>
            <w:gridSpan w:val="3"/>
            <w:vAlign w:val="center"/>
          </w:tcPr>
          <w:p>
            <w:pPr>
              <w:widowControl w:val="0"/>
              <w:adjustRightInd/>
              <w:snapToGrid/>
              <w:spacing w:after="0"/>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pct"/>
            <w:vAlign w:val="center"/>
          </w:tcPr>
          <w:p>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调查时间</w:t>
            </w:r>
          </w:p>
        </w:tc>
        <w:tc>
          <w:tcPr>
            <w:tcW w:w="3758" w:type="pct"/>
            <w:gridSpan w:val="3"/>
            <w:vAlign w:val="center"/>
          </w:tcPr>
          <w:p>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pct"/>
            <w:vAlign w:val="center"/>
          </w:tcPr>
          <w:p>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项目联系人</w:t>
            </w:r>
          </w:p>
        </w:tc>
        <w:tc>
          <w:tcPr>
            <w:tcW w:w="1329" w:type="pct"/>
            <w:vAlign w:val="center"/>
          </w:tcPr>
          <w:p>
            <w:pPr>
              <w:widowControl w:val="0"/>
              <w:adjustRightInd/>
              <w:snapToGrid/>
              <w:spacing w:after="0"/>
              <w:jc w:val="center"/>
              <w:rPr>
                <w:rFonts w:ascii="Calibri" w:hAnsi="Calibri" w:eastAsia="宋体" w:cs="Times New Roman"/>
                <w:kern w:val="2"/>
                <w:sz w:val="24"/>
                <w:szCs w:val="24"/>
              </w:rPr>
            </w:pPr>
          </w:p>
        </w:tc>
        <w:tc>
          <w:tcPr>
            <w:tcW w:w="897" w:type="pct"/>
            <w:vAlign w:val="center"/>
          </w:tcPr>
          <w:p>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联系方式</w:t>
            </w:r>
          </w:p>
        </w:tc>
        <w:tc>
          <w:tcPr>
            <w:tcW w:w="1531" w:type="pct"/>
            <w:vAlign w:val="center"/>
          </w:tcPr>
          <w:p>
            <w:pPr>
              <w:widowControl w:val="0"/>
              <w:adjustRightInd/>
              <w:snapToGrid/>
              <w:spacing w:after="0"/>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pct"/>
            <w:vAlign w:val="center"/>
          </w:tcPr>
          <w:p>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电子邮箱</w:t>
            </w:r>
          </w:p>
        </w:tc>
        <w:tc>
          <w:tcPr>
            <w:tcW w:w="3758" w:type="pct"/>
            <w:gridSpan w:val="3"/>
            <w:vAlign w:val="center"/>
          </w:tcPr>
          <w:p>
            <w:pPr>
              <w:widowControl w:val="0"/>
              <w:adjustRightInd/>
              <w:snapToGrid/>
              <w:spacing w:after="0"/>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1241" w:type="pct"/>
            <w:vAlign w:val="center"/>
          </w:tcPr>
          <w:p>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单位简介</w:t>
            </w:r>
          </w:p>
        </w:tc>
        <w:tc>
          <w:tcPr>
            <w:tcW w:w="3758" w:type="pct"/>
            <w:gridSpan w:val="3"/>
          </w:tcPr>
          <w:p>
            <w:pPr>
              <w:widowControl w:val="0"/>
              <w:adjustRightInd/>
              <w:snapToGrid/>
              <w:spacing w:after="0"/>
              <w:jc w:val="both"/>
              <w:rPr>
                <w:rFonts w:ascii="Calibri" w:hAnsi="Calibri" w:eastAsia="宋体" w:cs="Times New Roman"/>
                <w:kern w:val="2"/>
                <w:sz w:val="24"/>
                <w:szCs w:val="24"/>
              </w:rPr>
            </w:pPr>
          </w:p>
        </w:tc>
      </w:tr>
    </w:tbl>
    <w:p>
      <w:pPr>
        <w:rPr>
          <w:rFonts w:ascii="Calibri" w:hAnsi="Calibri" w:eastAsia="宋体" w:cs="Times New Roman"/>
          <w:b/>
          <w:kern w:val="2"/>
          <w:sz w:val="28"/>
        </w:rPr>
      </w:pPr>
      <w:r>
        <w:rPr>
          <w:rFonts w:hint="eastAsia" w:ascii="Calibri" w:hAnsi="Calibri" w:eastAsia="宋体" w:cs="Times New Roman"/>
          <w:b/>
          <w:kern w:val="2"/>
          <w:sz w:val="28"/>
        </w:rPr>
        <w:br w:type="page"/>
      </w:r>
    </w:p>
    <w:p>
      <w:pPr>
        <w:widowControl w:val="0"/>
        <w:adjustRightInd/>
        <w:spacing w:after="0" w:line="360" w:lineRule="auto"/>
        <w:jc w:val="both"/>
        <w:rPr>
          <w:rFonts w:ascii="Calibri" w:hAnsi="Calibri" w:eastAsia="宋体" w:cs="Times New Roman"/>
          <w:b/>
          <w:kern w:val="2"/>
          <w:sz w:val="28"/>
        </w:rPr>
      </w:pPr>
      <w:r>
        <w:rPr>
          <w:rFonts w:hint="eastAsia" w:ascii="Calibri" w:hAnsi="Calibri" w:eastAsia="宋体" w:cs="Times New Roman"/>
          <w:b/>
          <w:kern w:val="2"/>
          <w:sz w:val="28"/>
        </w:rPr>
        <w:t>二、调研内容</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pct"/>
            <w:vAlign w:val="center"/>
          </w:tcPr>
          <w:p>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产业发展情况</w:t>
            </w:r>
          </w:p>
        </w:tc>
        <w:tc>
          <w:tcPr>
            <w:tcW w:w="3758" w:type="pct"/>
          </w:tcPr>
          <w:p>
            <w:pPr>
              <w:widowControl w:val="0"/>
              <w:adjustRightInd/>
              <w:snapToGrid/>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1.行业发展现状和特点分析：</w:t>
            </w: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numPr>
                <w:ilvl w:val="0"/>
                <w:numId w:val="3"/>
              </w:numPr>
              <w:adjustRightInd/>
              <w:snapToGrid/>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行业发展趋势预测/分析：</w:t>
            </w: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8" w:hRule="atLeast"/>
        </w:trPr>
        <w:tc>
          <w:tcPr>
            <w:tcW w:w="1241" w:type="pct"/>
            <w:vAlign w:val="center"/>
          </w:tcPr>
          <w:p>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市场供给情况</w:t>
            </w:r>
          </w:p>
        </w:tc>
        <w:tc>
          <w:tcPr>
            <w:tcW w:w="3758" w:type="pct"/>
          </w:tcPr>
          <w:p>
            <w:pPr>
              <w:widowControl w:val="0"/>
              <w:adjustRightInd/>
              <w:snapToGrid/>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供应商根据行业情况填写，格式自拟，包含但不限于以下内容：</w:t>
            </w:r>
          </w:p>
          <w:p>
            <w:pPr>
              <w:widowControl w:val="0"/>
              <w:numPr>
                <w:ilvl w:val="0"/>
                <w:numId w:val="4"/>
              </w:numPr>
              <w:adjustRightInd/>
              <w:snapToGrid/>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行业市场发展概况：</w:t>
            </w: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numPr>
                <w:ilvl w:val="0"/>
                <w:numId w:val="4"/>
              </w:numPr>
              <w:adjustRightInd/>
              <w:snapToGrid/>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行业市场供给现状和竞争格局：</w:t>
            </w: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numPr>
                <w:ilvl w:val="0"/>
                <w:numId w:val="4"/>
              </w:numPr>
              <w:adjustRightInd/>
              <w:snapToGrid/>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行业市场规模分析：</w:t>
            </w: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p>
            <w:pPr>
              <w:widowControl w:val="0"/>
              <w:adjustRightInd/>
              <w:snapToGrid/>
              <w:spacing w:after="0"/>
              <w:jc w:val="both"/>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6" w:hRule="atLeast"/>
        </w:trPr>
        <w:tc>
          <w:tcPr>
            <w:tcW w:w="1241" w:type="pct"/>
            <w:vAlign w:val="center"/>
          </w:tcPr>
          <w:p>
            <w:pPr>
              <w:widowControl w:val="0"/>
              <w:adjustRightInd/>
              <w:snapToGrid/>
              <w:spacing w:after="0"/>
              <w:jc w:val="center"/>
              <w:rPr>
                <w:rFonts w:ascii="Calibri" w:hAnsi="Calibri" w:eastAsia="宋体" w:cs="Times New Roman"/>
                <w:color w:val="auto"/>
                <w:kern w:val="2"/>
                <w:sz w:val="24"/>
                <w:szCs w:val="24"/>
              </w:rPr>
            </w:pPr>
            <w:r>
              <w:rPr>
                <w:rFonts w:hint="eastAsia" w:ascii="Calibri" w:hAnsi="Calibri" w:eastAsia="宋体" w:cs="Times New Roman"/>
                <w:color w:val="auto"/>
                <w:kern w:val="2"/>
                <w:sz w:val="24"/>
                <w:szCs w:val="24"/>
              </w:rPr>
              <w:t>后续采购内容</w:t>
            </w:r>
          </w:p>
        </w:tc>
        <w:tc>
          <w:tcPr>
            <w:tcW w:w="3758" w:type="pct"/>
          </w:tcPr>
          <w:p>
            <w:pPr>
              <w:widowControl w:val="0"/>
              <w:spacing w:after="0" w:line="360" w:lineRule="auto"/>
              <w:jc w:val="both"/>
              <w:rPr>
                <w:rFonts w:ascii="Calibri" w:hAnsi="Calibri" w:eastAsia="宋体" w:cs="Times New Roman"/>
                <w:color w:val="auto"/>
                <w:kern w:val="2"/>
                <w:sz w:val="24"/>
                <w:szCs w:val="24"/>
              </w:rPr>
            </w:pPr>
            <w:r>
              <w:rPr>
                <w:rFonts w:hint="eastAsia" w:ascii="Calibri" w:hAnsi="Calibri" w:eastAsia="宋体" w:cs="Times New Roman"/>
                <w:color w:val="auto"/>
                <w:kern w:val="2"/>
                <w:sz w:val="24"/>
                <w:szCs w:val="24"/>
              </w:rPr>
              <w:t>供应商根据实际情况填写，格式自拟，包含但不限于以下内容：</w:t>
            </w:r>
          </w:p>
          <w:p>
            <w:pPr>
              <w:widowControl w:val="0"/>
              <w:numPr>
                <w:ilvl w:val="0"/>
                <w:numId w:val="5"/>
              </w:numPr>
              <w:spacing w:after="0" w:line="360" w:lineRule="auto"/>
              <w:jc w:val="both"/>
              <w:rPr>
                <w:rFonts w:ascii="Calibri" w:hAnsi="Calibri" w:eastAsia="宋体" w:cs="Times New Roman"/>
                <w:color w:val="auto"/>
                <w:kern w:val="2"/>
                <w:sz w:val="24"/>
                <w:szCs w:val="24"/>
              </w:rPr>
            </w:pPr>
            <w:r>
              <w:rPr>
                <w:rFonts w:hint="eastAsia" w:ascii="Calibri" w:hAnsi="Calibri" w:eastAsia="宋体" w:cs="Times New Roman"/>
                <w:color w:val="auto"/>
                <w:kern w:val="2"/>
                <w:sz w:val="24"/>
                <w:szCs w:val="24"/>
              </w:rPr>
              <w:t>可能涉及的运行维护及升级更新</w:t>
            </w:r>
          </w:p>
          <w:p>
            <w:pPr>
              <w:widowControl w:val="0"/>
              <w:spacing w:after="0" w:line="360" w:lineRule="auto"/>
              <w:jc w:val="both"/>
              <w:rPr>
                <w:rFonts w:ascii="Calibri" w:hAnsi="Calibri" w:eastAsia="宋体" w:cs="Times New Roman"/>
                <w:color w:val="auto"/>
                <w:kern w:val="2"/>
                <w:sz w:val="24"/>
                <w:szCs w:val="24"/>
              </w:rPr>
            </w:pPr>
          </w:p>
          <w:p>
            <w:pPr>
              <w:widowControl w:val="0"/>
              <w:spacing w:after="0" w:line="360" w:lineRule="auto"/>
              <w:jc w:val="both"/>
              <w:rPr>
                <w:rFonts w:ascii="Calibri" w:hAnsi="Calibri" w:eastAsia="宋体" w:cs="Times New Roman"/>
                <w:color w:val="auto"/>
                <w:kern w:val="2"/>
                <w:sz w:val="24"/>
                <w:szCs w:val="24"/>
              </w:rPr>
            </w:pPr>
          </w:p>
          <w:p>
            <w:pPr>
              <w:widowControl w:val="0"/>
              <w:spacing w:after="0" w:line="360" w:lineRule="auto"/>
              <w:jc w:val="both"/>
              <w:rPr>
                <w:rFonts w:ascii="Calibri" w:hAnsi="Calibri" w:eastAsia="宋体" w:cs="Times New Roman"/>
                <w:color w:val="auto"/>
                <w:kern w:val="2"/>
                <w:sz w:val="24"/>
                <w:szCs w:val="24"/>
              </w:rPr>
            </w:pPr>
          </w:p>
          <w:p>
            <w:pPr>
              <w:widowControl w:val="0"/>
              <w:numPr>
                <w:ilvl w:val="0"/>
                <w:numId w:val="5"/>
              </w:numPr>
              <w:spacing w:after="0" w:line="360" w:lineRule="auto"/>
              <w:jc w:val="both"/>
              <w:rPr>
                <w:rFonts w:ascii="Calibri" w:hAnsi="Calibri" w:eastAsia="宋体" w:cs="Times New Roman"/>
                <w:color w:val="auto"/>
                <w:kern w:val="2"/>
                <w:sz w:val="24"/>
                <w:szCs w:val="24"/>
              </w:rPr>
            </w:pPr>
            <w:r>
              <w:rPr>
                <w:rFonts w:hint="eastAsia" w:ascii="Calibri" w:hAnsi="Calibri" w:eastAsia="宋体" w:cs="Times New Roman"/>
                <w:color w:val="auto"/>
                <w:kern w:val="2"/>
                <w:sz w:val="24"/>
                <w:szCs w:val="24"/>
              </w:rPr>
              <w:t>备品备件、耗材采购</w:t>
            </w:r>
          </w:p>
          <w:p>
            <w:pPr>
              <w:widowControl w:val="0"/>
              <w:spacing w:after="0" w:line="360" w:lineRule="auto"/>
              <w:jc w:val="both"/>
              <w:rPr>
                <w:rFonts w:ascii="Calibri" w:hAnsi="Calibri" w:eastAsia="宋体" w:cs="Times New Roman"/>
                <w:color w:val="auto"/>
                <w:kern w:val="2"/>
                <w:sz w:val="24"/>
                <w:szCs w:val="24"/>
              </w:rPr>
            </w:pPr>
          </w:p>
          <w:p>
            <w:pPr>
              <w:widowControl w:val="0"/>
              <w:spacing w:after="0" w:line="360" w:lineRule="auto"/>
              <w:jc w:val="both"/>
              <w:rPr>
                <w:rFonts w:ascii="Calibri" w:hAnsi="Calibri" w:eastAsia="宋体" w:cs="Times New Roman"/>
                <w:color w:val="auto"/>
                <w:kern w:val="2"/>
                <w:sz w:val="24"/>
                <w:szCs w:val="24"/>
              </w:rPr>
            </w:pPr>
          </w:p>
          <w:p>
            <w:pPr>
              <w:widowControl w:val="0"/>
              <w:numPr>
                <w:ilvl w:val="0"/>
                <w:numId w:val="5"/>
              </w:numPr>
              <w:spacing w:after="0" w:line="360" w:lineRule="auto"/>
              <w:jc w:val="both"/>
              <w:rPr>
                <w:rFonts w:ascii="Calibri" w:hAnsi="Calibri" w:eastAsia="宋体" w:cs="Times New Roman"/>
                <w:color w:val="auto"/>
                <w:kern w:val="2"/>
                <w:sz w:val="24"/>
                <w:szCs w:val="24"/>
              </w:rPr>
            </w:pPr>
            <w:bookmarkStart w:id="3" w:name="_Toc115019093"/>
            <w:r>
              <w:rPr>
                <w:rFonts w:hint="eastAsia" w:ascii="Calibri" w:hAnsi="Calibri" w:eastAsia="宋体" w:cs="Times New Roman"/>
                <w:color w:val="auto"/>
                <w:kern w:val="2"/>
                <w:sz w:val="24"/>
                <w:szCs w:val="24"/>
              </w:rPr>
              <w:t>售后服务与培训</w:t>
            </w:r>
            <w:bookmarkEnd w:id="3"/>
          </w:p>
          <w:p>
            <w:pPr>
              <w:pStyle w:val="2"/>
              <w:widowControl w:val="0"/>
              <w:ind w:firstLine="480"/>
              <w:jc w:val="both"/>
              <w:rPr>
                <w:color w:val="auto"/>
              </w:rPr>
            </w:pPr>
          </w:p>
          <w:p>
            <w:pPr>
              <w:pStyle w:val="2"/>
              <w:widowControl w:val="0"/>
              <w:ind w:firstLine="480"/>
              <w:jc w:val="both"/>
              <w:rPr>
                <w:color w:val="auto"/>
              </w:rPr>
            </w:pPr>
          </w:p>
          <w:p>
            <w:pPr>
              <w:widowControl w:val="0"/>
              <w:numPr>
                <w:ilvl w:val="0"/>
                <w:numId w:val="5"/>
              </w:numPr>
              <w:spacing w:after="0" w:line="360" w:lineRule="auto"/>
              <w:jc w:val="both"/>
              <w:rPr>
                <w:rFonts w:ascii="Calibri" w:hAnsi="Calibri" w:eastAsia="宋体" w:cs="Times New Roman"/>
                <w:i/>
                <w:iCs/>
                <w:color w:val="auto"/>
                <w:kern w:val="2"/>
                <w:sz w:val="24"/>
                <w:szCs w:val="24"/>
              </w:rPr>
            </w:pPr>
            <w:r>
              <w:rPr>
                <w:rFonts w:hint="eastAsia" w:ascii="Calibri" w:hAnsi="Calibri" w:eastAsia="宋体" w:cs="Times New Roman"/>
                <w:color w:val="auto"/>
                <w:kern w:val="2"/>
                <w:sz w:val="24"/>
                <w:szCs w:val="24"/>
              </w:rPr>
              <w:t>……</w:t>
            </w:r>
            <w:r>
              <w:rPr>
                <w:rFonts w:hint="eastAsia" w:ascii="Calibri" w:hAnsi="Calibri" w:eastAsia="宋体" w:cs="Times New Roman"/>
                <w:i/>
                <w:iCs/>
                <w:color w:val="auto"/>
                <w:kern w:val="2"/>
                <w:sz w:val="24"/>
                <w:szCs w:val="24"/>
              </w:rPr>
              <w:t>（供应商可自行补充）</w:t>
            </w:r>
          </w:p>
          <w:p>
            <w:pPr>
              <w:widowControl w:val="0"/>
              <w:adjustRightInd/>
              <w:snapToGrid/>
              <w:spacing w:after="0"/>
              <w:jc w:val="both"/>
              <w:rPr>
                <w:rFonts w:ascii="Calibri" w:hAnsi="Calibri" w:eastAsia="宋体" w:cs="Times New Roman"/>
                <w:i/>
                <w:i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1241" w:type="pct"/>
            <w:vAlign w:val="center"/>
          </w:tcPr>
          <w:p>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其他补充内容</w:t>
            </w:r>
          </w:p>
        </w:tc>
        <w:tc>
          <w:tcPr>
            <w:tcW w:w="3758" w:type="pct"/>
          </w:tcPr>
          <w:p>
            <w:pPr>
              <w:widowControl w:val="0"/>
              <w:adjustRightInd/>
              <w:snapToGrid/>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供应商根据实际情况填写，内容及格式不限：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1241" w:type="pct"/>
            <w:vAlign w:val="center"/>
          </w:tcPr>
          <w:p>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调查对象</w:t>
            </w:r>
          </w:p>
        </w:tc>
        <w:tc>
          <w:tcPr>
            <w:tcW w:w="3758" w:type="pct"/>
          </w:tcPr>
          <w:p>
            <w:pPr>
              <w:widowControl w:val="0"/>
              <w:adjustRightInd/>
              <w:snapToGrid/>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调查对象名称：</w:t>
            </w:r>
          </w:p>
          <w:p>
            <w:pPr>
              <w:widowControl w:val="0"/>
              <w:adjustRightInd/>
              <w:snapToGrid/>
              <w:spacing w:after="0"/>
              <w:jc w:val="right"/>
              <w:rPr>
                <w:rFonts w:ascii="Calibri" w:hAnsi="Calibri" w:eastAsia="宋体" w:cs="Times New Roman"/>
                <w:kern w:val="2"/>
                <w:sz w:val="24"/>
                <w:szCs w:val="24"/>
              </w:rPr>
            </w:pPr>
            <w:r>
              <w:rPr>
                <w:rFonts w:hint="eastAsia" w:ascii="Calibri" w:hAnsi="Calibri" w:eastAsia="宋体" w:cs="Times New Roman"/>
                <w:kern w:val="2"/>
                <w:sz w:val="24"/>
                <w:szCs w:val="24"/>
              </w:rPr>
              <w:t xml:space="preserve">                                </w:t>
            </w:r>
          </w:p>
          <w:p>
            <w:pPr>
              <w:widowControl w:val="0"/>
              <w:adjustRightInd/>
              <w:snapToGrid/>
              <w:spacing w:after="0"/>
              <w:jc w:val="right"/>
              <w:rPr>
                <w:rFonts w:ascii="Calibri" w:hAnsi="Calibri" w:eastAsia="宋体" w:cs="Times New Roman"/>
                <w:kern w:val="2"/>
                <w:sz w:val="24"/>
                <w:szCs w:val="24"/>
              </w:rPr>
            </w:pPr>
          </w:p>
          <w:p>
            <w:pPr>
              <w:widowControl w:val="0"/>
              <w:adjustRightInd/>
              <w:snapToGrid/>
              <w:spacing w:after="0"/>
              <w:jc w:val="right"/>
              <w:rPr>
                <w:rFonts w:ascii="Calibri" w:hAnsi="Calibri" w:eastAsia="宋体" w:cs="Times New Roman"/>
                <w:kern w:val="2"/>
                <w:sz w:val="24"/>
                <w:szCs w:val="24"/>
              </w:rPr>
            </w:pPr>
            <w:r>
              <w:rPr>
                <w:rFonts w:hint="eastAsia" w:ascii="Calibri" w:hAnsi="Calibri" w:eastAsia="宋体" w:cs="Times New Roman"/>
                <w:kern w:val="2"/>
                <w:sz w:val="24"/>
                <w:szCs w:val="24"/>
              </w:rPr>
              <w:t xml:space="preserve"> 供应商名称（盖章）</w:t>
            </w:r>
          </w:p>
          <w:p>
            <w:pPr>
              <w:widowControl w:val="0"/>
              <w:wordWrap w:val="0"/>
              <w:adjustRightInd/>
              <w:snapToGrid/>
              <w:spacing w:after="0"/>
              <w:jc w:val="right"/>
              <w:rPr>
                <w:rFonts w:ascii="Calibri" w:hAnsi="Calibri" w:eastAsia="宋体" w:cs="Times New Roman"/>
                <w:kern w:val="2"/>
                <w:sz w:val="24"/>
                <w:szCs w:val="24"/>
              </w:rPr>
            </w:pPr>
            <w:r>
              <w:rPr>
                <w:rFonts w:hint="eastAsia" w:ascii="Calibri" w:hAnsi="Calibri" w:eastAsia="宋体" w:cs="Times New Roman"/>
                <w:kern w:val="2"/>
                <w:sz w:val="24"/>
                <w:szCs w:val="24"/>
              </w:rPr>
              <w:t xml:space="preserve">年    月    日 </w:t>
            </w:r>
          </w:p>
        </w:tc>
      </w:tr>
    </w:tbl>
    <w:p>
      <w:pPr>
        <w:widowControl w:val="0"/>
        <w:adjustRightInd/>
        <w:snapToGrid/>
        <w:spacing w:after="0"/>
        <w:rPr>
          <w:rFonts w:ascii="Calibri" w:hAnsi="Calibri" w:eastAsia="宋体" w:cs="Times New Roman"/>
          <w:kern w:val="2"/>
          <w:sz w:val="24"/>
          <w:szCs w:val="21"/>
        </w:rPr>
      </w:pPr>
      <w:r>
        <w:rPr>
          <w:rFonts w:hint="eastAsia" w:ascii="Calibri" w:hAnsi="Calibri" w:eastAsia="宋体" w:cs="Times New Roman"/>
          <w:kern w:val="2"/>
          <w:sz w:val="24"/>
          <w:szCs w:val="21"/>
        </w:rPr>
        <w:t>备注：请提供营业执照或事业单位法人证书或社会团体法人登记证书复印件。</w:t>
      </w:r>
    </w:p>
    <w:p>
      <w:pPr>
        <w:rPr>
          <w:sz w:val="24"/>
          <w:szCs w:val="21"/>
        </w:rPr>
        <w:sectPr>
          <w:pgSz w:w="11906" w:h="16838"/>
          <w:pgMar w:top="1440" w:right="1274" w:bottom="1440" w:left="1276" w:header="851" w:footer="992" w:gutter="0"/>
          <w:cols w:space="425" w:num="1"/>
          <w:docGrid w:type="lines" w:linePitch="312" w:charSpace="0"/>
        </w:sectPr>
      </w:pPr>
    </w:p>
    <w:p>
      <w:pPr>
        <w:widowControl w:val="0"/>
        <w:adjustRightInd/>
        <w:spacing w:after="0" w:line="360" w:lineRule="auto"/>
        <w:jc w:val="both"/>
        <w:rPr>
          <w:rFonts w:ascii="Calibri" w:hAnsi="Calibri" w:eastAsia="宋体" w:cs="Times New Roman"/>
          <w:b/>
          <w:kern w:val="2"/>
          <w:sz w:val="28"/>
        </w:rPr>
      </w:pPr>
      <w:r>
        <w:rPr>
          <w:rFonts w:hint="eastAsia" w:ascii="Calibri" w:hAnsi="Calibri" w:eastAsia="宋体" w:cs="Times New Roman"/>
          <w:b/>
          <w:kern w:val="2"/>
          <w:sz w:val="28"/>
        </w:rPr>
        <w:t>三、同类采购项目历史成交信息调查表</w:t>
      </w:r>
    </w:p>
    <w:tbl>
      <w:tblPr>
        <w:tblStyle w:val="14"/>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99"/>
        <w:gridCol w:w="2554"/>
        <w:gridCol w:w="2376"/>
        <w:gridCol w:w="1916"/>
        <w:gridCol w:w="2183"/>
        <w:gridCol w:w="1667"/>
        <w:gridCol w:w="23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88" w:type="pct"/>
            <w:tcBorders>
              <w:top w:val="single" w:color="auto" w:sz="6" w:space="0"/>
              <w:left w:val="single" w:color="auto" w:sz="6" w:space="0"/>
              <w:bottom w:val="single" w:color="auto" w:sz="6" w:space="0"/>
              <w:right w:val="single" w:color="auto" w:sz="6" w:space="0"/>
            </w:tcBorders>
            <w:vAlign w:val="center"/>
          </w:tcPr>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序号</w:t>
            </w:r>
          </w:p>
        </w:tc>
        <w:tc>
          <w:tcPr>
            <w:tcW w:w="901"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项目名称</w:t>
            </w:r>
          </w:p>
        </w:tc>
        <w:tc>
          <w:tcPr>
            <w:tcW w:w="838"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委托人</w:t>
            </w:r>
          </w:p>
        </w:tc>
        <w:tc>
          <w:tcPr>
            <w:tcW w:w="676"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预算金额</w:t>
            </w:r>
          </w:p>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（万元）</w:t>
            </w:r>
          </w:p>
        </w:tc>
        <w:tc>
          <w:tcPr>
            <w:tcW w:w="770"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中标金额</w:t>
            </w:r>
          </w:p>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（万元）</w:t>
            </w:r>
          </w:p>
        </w:tc>
        <w:tc>
          <w:tcPr>
            <w:tcW w:w="588"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中标日期</w:t>
            </w:r>
          </w:p>
        </w:tc>
        <w:tc>
          <w:tcPr>
            <w:tcW w:w="836"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中标公告链接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388" w:type="pct"/>
            <w:tcBorders>
              <w:top w:val="single" w:color="auto" w:sz="6" w:space="0"/>
              <w:left w:val="single" w:color="auto" w:sz="6" w:space="0"/>
              <w:bottom w:val="single" w:color="auto" w:sz="6" w:space="0"/>
              <w:right w:val="single" w:color="auto" w:sz="6" w:space="0"/>
            </w:tcBorders>
            <w:vAlign w:val="center"/>
          </w:tcPr>
          <w:p>
            <w:pPr>
              <w:widowControl w:val="0"/>
              <w:numPr>
                <w:ilvl w:val="0"/>
                <w:numId w:val="6"/>
              </w:numPr>
              <w:spacing w:after="0" w:line="360" w:lineRule="auto"/>
              <w:jc w:val="center"/>
              <w:rPr>
                <w:rFonts w:ascii="宋体" w:hAnsi="宋体" w:eastAsia="宋体" w:cs="Times New Roman"/>
                <w:kern w:val="2"/>
                <w:sz w:val="24"/>
                <w:szCs w:val="24"/>
              </w:rPr>
            </w:pPr>
          </w:p>
        </w:tc>
        <w:tc>
          <w:tcPr>
            <w:tcW w:w="901"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838"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676"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770"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588"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836"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388" w:type="pct"/>
            <w:tcBorders>
              <w:top w:val="single" w:color="auto" w:sz="6" w:space="0"/>
              <w:left w:val="single" w:color="auto" w:sz="6" w:space="0"/>
              <w:bottom w:val="single" w:color="auto" w:sz="6" w:space="0"/>
              <w:right w:val="single" w:color="auto" w:sz="6" w:space="0"/>
            </w:tcBorders>
            <w:vAlign w:val="center"/>
          </w:tcPr>
          <w:p>
            <w:pPr>
              <w:widowControl w:val="0"/>
              <w:numPr>
                <w:ilvl w:val="0"/>
                <w:numId w:val="6"/>
              </w:numPr>
              <w:spacing w:after="0" w:line="360" w:lineRule="auto"/>
              <w:jc w:val="center"/>
              <w:rPr>
                <w:rFonts w:ascii="宋体" w:hAnsi="宋体" w:eastAsia="宋体" w:cs="Times New Roman"/>
                <w:kern w:val="2"/>
                <w:sz w:val="24"/>
                <w:szCs w:val="24"/>
              </w:rPr>
            </w:pPr>
          </w:p>
        </w:tc>
        <w:tc>
          <w:tcPr>
            <w:tcW w:w="901"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838"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676"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770"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588"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836"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388" w:type="pct"/>
            <w:tcBorders>
              <w:top w:val="single" w:color="auto" w:sz="6" w:space="0"/>
              <w:left w:val="single" w:color="auto" w:sz="6" w:space="0"/>
              <w:bottom w:val="single" w:color="auto" w:sz="6" w:space="0"/>
              <w:right w:val="single" w:color="auto" w:sz="6" w:space="0"/>
            </w:tcBorders>
            <w:vAlign w:val="center"/>
          </w:tcPr>
          <w:p>
            <w:pPr>
              <w:widowControl w:val="0"/>
              <w:numPr>
                <w:ilvl w:val="0"/>
                <w:numId w:val="6"/>
              </w:numPr>
              <w:spacing w:after="0" w:line="360" w:lineRule="auto"/>
              <w:jc w:val="center"/>
              <w:rPr>
                <w:rFonts w:ascii="宋体" w:hAnsi="宋体" w:eastAsia="宋体" w:cs="Times New Roman"/>
                <w:kern w:val="2"/>
                <w:sz w:val="24"/>
                <w:szCs w:val="24"/>
              </w:rPr>
            </w:pPr>
          </w:p>
        </w:tc>
        <w:tc>
          <w:tcPr>
            <w:tcW w:w="901"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838"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676"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770"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588"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836"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88" w:type="pct"/>
            <w:tcBorders>
              <w:top w:val="single" w:color="auto" w:sz="6" w:space="0"/>
              <w:left w:val="single" w:color="auto" w:sz="6" w:space="0"/>
              <w:bottom w:val="single" w:color="auto" w:sz="6" w:space="0"/>
              <w:right w:val="single" w:color="auto" w:sz="6" w:space="0"/>
            </w:tcBorders>
            <w:vAlign w:val="center"/>
          </w:tcPr>
          <w:p>
            <w:pPr>
              <w:widowControl w:val="0"/>
              <w:numPr>
                <w:ilvl w:val="0"/>
                <w:numId w:val="6"/>
              </w:numPr>
              <w:spacing w:after="0" w:line="360" w:lineRule="auto"/>
              <w:jc w:val="center"/>
              <w:rPr>
                <w:rFonts w:ascii="宋体" w:hAnsi="宋体" w:eastAsia="宋体" w:cs="Times New Roman"/>
                <w:kern w:val="2"/>
                <w:sz w:val="24"/>
                <w:szCs w:val="24"/>
              </w:rPr>
            </w:pPr>
          </w:p>
        </w:tc>
        <w:tc>
          <w:tcPr>
            <w:tcW w:w="901"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838"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676"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770"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588"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836"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88" w:type="pct"/>
            <w:tcBorders>
              <w:top w:val="single" w:color="auto" w:sz="6" w:space="0"/>
              <w:left w:val="single" w:color="auto" w:sz="6" w:space="0"/>
              <w:bottom w:val="single" w:color="auto" w:sz="6" w:space="0"/>
              <w:right w:val="single" w:color="auto" w:sz="6" w:space="0"/>
            </w:tcBorders>
            <w:vAlign w:val="center"/>
          </w:tcPr>
          <w:p>
            <w:pPr>
              <w:widowControl w:val="0"/>
              <w:numPr>
                <w:ilvl w:val="0"/>
                <w:numId w:val="6"/>
              </w:numPr>
              <w:spacing w:after="0" w:line="360" w:lineRule="auto"/>
              <w:jc w:val="center"/>
              <w:rPr>
                <w:rFonts w:ascii="宋体" w:hAnsi="宋体" w:eastAsia="宋体" w:cs="Times New Roman"/>
                <w:kern w:val="2"/>
                <w:sz w:val="24"/>
                <w:szCs w:val="24"/>
              </w:rPr>
            </w:pPr>
          </w:p>
        </w:tc>
        <w:tc>
          <w:tcPr>
            <w:tcW w:w="901"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838"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676"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770"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588"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836"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88" w:type="pct"/>
            <w:tcBorders>
              <w:top w:val="single" w:color="auto" w:sz="6" w:space="0"/>
              <w:left w:val="single" w:color="auto" w:sz="6" w:space="0"/>
              <w:bottom w:val="single" w:color="auto" w:sz="6" w:space="0"/>
              <w:right w:val="single" w:color="auto" w:sz="6" w:space="0"/>
            </w:tcBorders>
            <w:vAlign w:val="center"/>
          </w:tcPr>
          <w:p>
            <w:pPr>
              <w:widowControl w:val="0"/>
              <w:numPr>
                <w:ilvl w:val="0"/>
                <w:numId w:val="6"/>
              </w:numPr>
              <w:spacing w:after="0" w:line="360" w:lineRule="auto"/>
              <w:jc w:val="center"/>
              <w:rPr>
                <w:rFonts w:ascii="宋体" w:hAnsi="宋体" w:eastAsia="宋体" w:cs="Times New Roman"/>
                <w:kern w:val="2"/>
                <w:sz w:val="24"/>
                <w:szCs w:val="24"/>
              </w:rPr>
            </w:pPr>
          </w:p>
        </w:tc>
        <w:tc>
          <w:tcPr>
            <w:tcW w:w="901"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838"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676"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770"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588"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836"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r>
    </w:tbl>
    <w:p>
      <w:pPr>
        <w:widowControl w:val="0"/>
        <w:adjustRightInd/>
        <w:snapToGrid/>
        <w:spacing w:after="0"/>
        <w:jc w:val="both"/>
        <w:rPr>
          <w:rFonts w:ascii="Calibri" w:hAnsi="Calibri" w:eastAsia="宋体" w:cs="Times New Roman"/>
          <w:kern w:val="2"/>
          <w:sz w:val="28"/>
        </w:rPr>
      </w:pPr>
    </w:p>
    <w:p>
      <w:pPr>
        <w:pStyle w:val="10"/>
        <w:spacing w:after="0" w:line="360" w:lineRule="auto"/>
        <w:ind w:firstLine="480" w:firstLineChars="200"/>
        <w:rPr>
          <w:sz w:val="24"/>
          <w:szCs w:val="24"/>
        </w:rPr>
      </w:pPr>
    </w:p>
    <w:sectPr>
      <w:pgSz w:w="16838" w:h="11906" w:orient="landscape"/>
      <w:pgMar w:top="1276" w:right="1440" w:bottom="1276" w:left="1440" w:header="850" w:footer="992" w:gutter="0"/>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6272D"/>
    <w:multiLevelType w:val="singleLevel"/>
    <w:tmpl w:val="88D6272D"/>
    <w:lvl w:ilvl="0" w:tentative="0">
      <w:start w:val="1"/>
      <w:numFmt w:val="decimal"/>
      <w:suff w:val="nothing"/>
      <w:lvlText w:val="（%1）"/>
      <w:lvlJc w:val="left"/>
    </w:lvl>
  </w:abstractNum>
  <w:abstractNum w:abstractNumId="1">
    <w:nsid w:val="A4C3079F"/>
    <w:multiLevelType w:val="singleLevel"/>
    <w:tmpl w:val="A4C3079F"/>
    <w:lvl w:ilvl="0" w:tentative="0">
      <w:start w:val="1"/>
      <w:numFmt w:val="chineseCounting"/>
      <w:suff w:val="nothing"/>
      <w:lvlText w:val="（%1）"/>
      <w:lvlJc w:val="left"/>
      <w:pPr>
        <w:ind w:left="0" w:firstLine="420"/>
      </w:pPr>
      <w:rPr>
        <w:rFonts w:hint="eastAsia"/>
      </w:rPr>
    </w:lvl>
  </w:abstractNum>
  <w:abstractNum w:abstractNumId="2">
    <w:nsid w:val="146ABB64"/>
    <w:multiLevelType w:val="singleLevel"/>
    <w:tmpl w:val="146ABB64"/>
    <w:lvl w:ilvl="0" w:tentative="0">
      <w:start w:val="1"/>
      <w:numFmt w:val="decimal"/>
      <w:lvlText w:val="%1."/>
      <w:lvlJc w:val="left"/>
      <w:pPr>
        <w:tabs>
          <w:tab w:val="left" w:pos="312"/>
        </w:tabs>
      </w:pPr>
    </w:lvl>
  </w:abstractNum>
  <w:abstractNum w:abstractNumId="3">
    <w:nsid w:val="2F89E274"/>
    <w:multiLevelType w:val="singleLevel"/>
    <w:tmpl w:val="2F89E274"/>
    <w:lvl w:ilvl="0" w:tentative="0">
      <w:start w:val="2"/>
      <w:numFmt w:val="decimal"/>
      <w:lvlText w:val="%1."/>
      <w:lvlJc w:val="left"/>
      <w:pPr>
        <w:tabs>
          <w:tab w:val="left" w:pos="312"/>
        </w:tabs>
      </w:pPr>
    </w:lvl>
  </w:abstractNum>
  <w:abstractNum w:abstractNumId="4">
    <w:nsid w:val="4E788B4D"/>
    <w:multiLevelType w:val="singleLevel"/>
    <w:tmpl w:val="4E788B4D"/>
    <w:lvl w:ilvl="0" w:tentative="0">
      <w:start w:val="1"/>
      <w:numFmt w:val="chineseCounting"/>
      <w:suff w:val="nothing"/>
      <w:lvlText w:val="%1、"/>
      <w:lvlJc w:val="left"/>
      <w:pPr>
        <w:ind w:left="0" w:firstLine="420"/>
      </w:pPr>
      <w:rPr>
        <w:rFonts w:hint="eastAsia"/>
      </w:rPr>
    </w:lvl>
  </w:abstractNum>
  <w:abstractNum w:abstractNumId="5">
    <w:nsid w:val="5A3F6343"/>
    <w:multiLevelType w:val="multilevel"/>
    <w:tmpl w:val="5A3F6343"/>
    <w:lvl w:ilvl="0" w:tentative="0">
      <w:start w:val="1"/>
      <w:numFmt w:val="decimal"/>
      <w:lvlText w:val="%1."/>
      <w:lvlJc w:val="left"/>
      <w:pPr>
        <w:ind w:left="425" w:hanging="425"/>
      </w:pPr>
      <w:rPr>
        <w:rFonts w:hint="default" w:ascii="仿宋" w:hAnsi="仿宋" w:eastAsia="仿宋" w:cs="Times New Roman"/>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0"/>
  <w:drawingGridHorizontalSpacing w:val="220"/>
  <w:drawingGridVerticalSpacing w:val="161"/>
  <w:displayVerticalDrawingGridEvery w:val="2"/>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ZTc3MDlmMzk5MzFlOGEzZWIwNTA5YTExNTQ2YmYifQ=="/>
  </w:docVars>
  <w:rsids>
    <w:rsidRoot w:val="00D31D50"/>
    <w:rsid w:val="00027549"/>
    <w:rsid w:val="000473A2"/>
    <w:rsid w:val="001A375A"/>
    <w:rsid w:val="00205B9F"/>
    <w:rsid w:val="00260DA9"/>
    <w:rsid w:val="003216E4"/>
    <w:rsid w:val="00323B43"/>
    <w:rsid w:val="003B113A"/>
    <w:rsid w:val="003C419B"/>
    <w:rsid w:val="003D37D8"/>
    <w:rsid w:val="00426133"/>
    <w:rsid w:val="004358AB"/>
    <w:rsid w:val="0049230D"/>
    <w:rsid w:val="006049BD"/>
    <w:rsid w:val="00667FD5"/>
    <w:rsid w:val="00706A35"/>
    <w:rsid w:val="00731BDE"/>
    <w:rsid w:val="007C0F76"/>
    <w:rsid w:val="008030A8"/>
    <w:rsid w:val="008B5F3A"/>
    <w:rsid w:val="008B7726"/>
    <w:rsid w:val="0094658A"/>
    <w:rsid w:val="009664AB"/>
    <w:rsid w:val="00966B9C"/>
    <w:rsid w:val="009C03CD"/>
    <w:rsid w:val="00AB3467"/>
    <w:rsid w:val="00AC1286"/>
    <w:rsid w:val="00B00F48"/>
    <w:rsid w:val="00B34B9B"/>
    <w:rsid w:val="00BD4C76"/>
    <w:rsid w:val="00D130FE"/>
    <w:rsid w:val="00D31D50"/>
    <w:rsid w:val="00D668EE"/>
    <w:rsid w:val="00D80AA9"/>
    <w:rsid w:val="00D91EE6"/>
    <w:rsid w:val="00DB1490"/>
    <w:rsid w:val="00DC2A62"/>
    <w:rsid w:val="00E07F7C"/>
    <w:rsid w:val="00E40B5E"/>
    <w:rsid w:val="00E52A89"/>
    <w:rsid w:val="00F111DD"/>
    <w:rsid w:val="00F65720"/>
    <w:rsid w:val="00F83525"/>
    <w:rsid w:val="00FA3E3D"/>
    <w:rsid w:val="00FD3D1C"/>
    <w:rsid w:val="0566563C"/>
    <w:rsid w:val="0AEF370D"/>
    <w:rsid w:val="1E34292C"/>
    <w:rsid w:val="2FE13A7D"/>
    <w:rsid w:val="329231CC"/>
    <w:rsid w:val="3EA272F7"/>
    <w:rsid w:val="43BE0FFC"/>
    <w:rsid w:val="465A2304"/>
    <w:rsid w:val="4A467327"/>
    <w:rsid w:val="557851E6"/>
    <w:rsid w:val="5DA9796E"/>
    <w:rsid w:val="5EFFBECB"/>
    <w:rsid w:val="5F1738EB"/>
    <w:rsid w:val="6484276E"/>
    <w:rsid w:val="6FEF6CB4"/>
    <w:rsid w:val="76FD6D90"/>
    <w:rsid w:val="7BFF02EE"/>
    <w:rsid w:val="7EBA5F28"/>
    <w:rsid w:val="7F85567B"/>
    <w:rsid w:val="B9F99F78"/>
    <w:rsid w:val="DFFD903A"/>
    <w:rsid w:val="EFF4E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keepLines/>
      <w:spacing w:before="340" w:after="90" w:line="360" w:lineRule="auto"/>
      <w:outlineLvl w:val="0"/>
    </w:pPr>
    <w:rPr>
      <w:b/>
      <w:kern w:val="44"/>
      <w:sz w:val="44"/>
    </w:rPr>
  </w:style>
  <w:style w:type="paragraph" w:styleId="5">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6"/>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2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360" w:lineRule="auto"/>
      <w:ind w:left="0" w:leftChars="0" w:firstLine="200" w:firstLineChars="200"/>
    </w:pPr>
    <w:rPr>
      <w:sz w:val="24"/>
      <w:szCs w:val="24"/>
    </w:rPr>
  </w:style>
  <w:style w:type="paragraph" w:styleId="3">
    <w:name w:val="Body Text Indent"/>
    <w:basedOn w:val="1"/>
    <w:unhideWhenUsed/>
    <w:qFormat/>
    <w:uiPriority w:val="99"/>
    <w:pPr>
      <w:spacing w:after="120"/>
      <w:ind w:left="420" w:leftChars="200"/>
    </w:pPr>
  </w:style>
  <w:style w:type="paragraph" w:styleId="8">
    <w:name w:val="annotation text"/>
    <w:basedOn w:val="1"/>
    <w:link w:val="23"/>
    <w:qFormat/>
    <w:uiPriority w:val="0"/>
    <w:rPr>
      <w:rFonts w:asciiTheme="minorHAnsi" w:hAnsiTheme="minorHAnsi" w:eastAsiaTheme="minorEastAsia"/>
    </w:rPr>
  </w:style>
  <w:style w:type="paragraph" w:styleId="9">
    <w:name w:val="Body Text"/>
    <w:basedOn w:val="1"/>
    <w:qFormat/>
    <w:uiPriority w:val="1"/>
    <w:pPr>
      <w:autoSpaceDE w:val="0"/>
      <w:autoSpaceDN w:val="0"/>
      <w:ind w:left="106"/>
    </w:pPr>
    <w:rPr>
      <w:rFonts w:ascii="宋体" w:hAnsi="宋体" w:cs="宋体"/>
      <w:b/>
      <w:smallCaps/>
      <w:color w:val="000000"/>
      <w:sz w:val="19"/>
      <w:szCs w:val="19"/>
      <w:lang w:val="zh-CN" w:bidi="zh-CN"/>
    </w:rPr>
  </w:style>
  <w:style w:type="paragraph" w:styleId="10">
    <w:name w:val="Plain Text"/>
    <w:basedOn w:val="1"/>
    <w:qFormat/>
    <w:uiPriority w:val="0"/>
    <w:rPr>
      <w:rFonts w:ascii="宋体" w:hAnsi="Courier New" w:cs="Courier New" w:eastAsiaTheme="minorEastAsia"/>
      <w:szCs w:val="21"/>
    </w:rPr>
  </w:style>
  <w:style w:type="paragraph" w:styleId="11">
    <w:name w:val="footer"/>
    <w:basedOn w:val="1"/>
    <w:link w:val="22"/>
    <w:unhideWhenUsed/>
    <w:qFormat/>
    <w:uiPriority w:val="99"/>
    <w:pPr>
      <w:tabs>
        <w:tab w:val="center" w:pos="4153"/>
        <w:tab w:val="right" w:pos="8306"/>
      </w:tabs>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13">
    <w:name w:val="annotation subject"/>
    <w:basedOn w:val="8"/>
    <w:next w:val="8"/>
    <w:link w:val="24"/>
    <w:semiHidden/>
    <w:unhideWhenUsed/>
    <w:qFormat/>
    <w:uiPriority w:val="99"/>
    <w:rPr>
      <w:rFonts w:ascii="Tahoma" w:hAnsi="Tahoma" w:eastAsia="微软雅黑"/>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rFonts w:eastAsia="宋体"/>
      <w:color w:val="0000FF"/>
      <w:sz w:val="28"/>
      <w:u w:val="single"/>
    </w:rPr>
  </w:style>
  <w:style w:type="character" w:styleId="18">
    <w:name w:val="annotation reference"/>
    <w:qFormat/>
    <w:uiPriority w:val="0"/>
    <w:rPr>
      <w:sz w:val="21"/>
      <w:szCs w:val="21"/>
    </w:rPr>
  </w:style>
  <w:style w:type="paragraph" w:styleId="19">
    <w:name w:val="List Paragraph"/>
    <w:basedOn w:val="1"/>
    <w:qFormat/>
    <w:uiPriority w:val="1"/>
    <w:pPr>
      <w:ind w:firstLine="420" w:firstLineChars="200"/>
    </w:pPr>
  </w:style>
  <w:style w:type="paragraph" w:customStyle="1" w:styleId="20">
    <w:name w:val="修订1"/>
    <w:hidden/>
    <w:semiHidden/>
    <w:qFormat/>
    <w:uiPriority w:val="99"/>
    <w:rPr>
      <w:rFonts w:ascii="Tahoma" w:hAnsi="Tahoma" w:eastAsia="微软雅黑" w:cstheme="minorBidi"/>
      <w:sz w:val="22"/>
      <w:szCs w:val="22"/>
      <w:lang w:val="en-US" w:eastAsia="zh-CN" w:bidi="ar-SA"/>
    </w:rPr>
  </w:style>
  <w:style w:type="character" w:customStyle="1" w:styleId="21">
    <w:name w:val="页眉 字符"/>
    <w:basedOn w:val="16"/>
    <w:link w:val="12"/>
    <w:qFormat/>
    <w:uiPriority w:val="99"/>
    <w:rPr>
      <w:rFonts w:ascii="Tahoma" w:hAnsi="Tahoma" w:eastAsia="微软雅黑" w:cstheme="minorBidi"/>
      <w:sz w:val="18"/>
      <w:szCs w:val="18"/>
    </w:rPr>
  </w:style>
  <w:style w:type="character" w:customStyle="1" w:styleId="22">
    <w:name w:val="页脚 字符"/>
    <w:basedOn w:val="16"/>
    <w:link w:val="11"/>
    <w:qFormat/>
    <w:uiPriority w:val="99"/>
    <w:rPr>
      <w:rFonts w:ascii="Tahoma" w:hAnsi="Tahoma" w:eastAsia="微软雅黑" w:cstheme="minorBidi"/>
      <w:sz w:val="18"/>
      <w:szCs w:val="18"/>
    </w:rPr>
  </w:style>
  <w:style w:type="character" w:customStyle="1" w:styleId="23">
    <w:name w:val="批注文字 字符"/>
    <w:basedOn w:val="16"/>
    <w:link w:val="8"/>
    <w:qFormat/>
    <w:uiPriority w:val="0"/>
    <w:rPr>
      <w:rFonts w:asciiTheme="minorHAnsi" w:hAnsiTheme="minorHAnsi" w:eastAsiaTheme="minorEastAsia" w:cstheme="minorBidi"/>
      <w:sz w:val="22"/>
      <w:szCs w:val="22"/>
    </w:rPr>
  </w:style>
  <w:style w:type="character" w:customStyle="1" w:styleId="24">
    <w:name w:val="批注主题 字符"/>
    <w:basedOn w:val="23"/>
    <w:link w:val="13"/>
    <w:semiHidden/>
    <w:qFormat/>
    <w:uiPriority w:val="99"/>
    <w:rPr>
      <w:rFonts w:ascii="Tahoma" w:hAnsi="Tahoma" w:eastAsia="微软雅黑" w:cstheme="minorBidi"/>
      <w:b/>
      <w:bCs/>
      <w:sz w:val="22"/>
      <w:szCs w:val="22"/>
    </w:rPr>
  </w:style>
  <w:style w:type="character" w:customStyle="1" w:styleId="25">
    <w:name w:val="标题 2 字符"/>
    <w:basedOn w:val="16"/>
    <w:link w:val="5"/>
    <w:semiHidden/>
    <w:qFormat/>
    <w:uiPriority w:val="9"/>
    <w:rPr>
      <w:rFonts w:asciiTheme="majorHAnsi" w:hAnsiTheme="majorHAnsi" w:eastAsiaTheme="majorEastAsia" w:cstheme="majorBidi"/>
      <w:b/>
      <w:bCs/>
      <w:sz w:val="32"/>
      <w:szCs w:val="32"/>
    </w:rPr>
  </w:style>
  <w:style w:type="character" w:customStyle="1" w:styleId="26">
    <w:name w:val="标题 3 字符"/>
    <w:basedOn w:val="16"/>
    <w:link w:val="6"/>
    <w:semiHidden/>
    <w:qFormat/>
    <w:uiPriority w:val="9"/>
    <w:rPr>
      <w:rFonts w:ascii="Tahoma" w:hAnsi="Tahoma" w:eastAsia="微软雅黑" w:cstheme="minorBidi"/>
      <w:b/>
      <w:bCs/>
      <w:sz w:val="32"/>
      <w:szCs w:val="32"/>
    </w:rPr>
  </w:style>
  <w:style w:type="character" w:customStyle="1" w:styleId="27">
    <w:name w:val="标题 4 字符"/>
    <w:basedOn w:val="16"/>
    <w:link w:val="7"/>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Company>
  <Pages>7</Pages>
  <Words>2211</Words>
  <Characters>2309</Characters>
  <Lines>14</Lines>
  <Paragraphs>4</Paragraphs>
  <TotalTime>4</TotalTime>
  <ScaleCrop>false</ScaleCrop>
  <LinksUpToDate>false</LinksUpToDate>
  <CharactersWithSpaces>2366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2022-05-27T15:32:00Z</dcterms:created>
  <dc:creator>Administrator</dc:creator>
  <cp:lastModifiedBy>莫莫莫</cp:lastModifiedBy>
  <cp:lastPrinted>2022-05-27T15:29:00Z</cp:lastPrinted>
  <dcterms:modified xsi:type="dcterms:W3CDTF">2022-10-25T08:50:01Z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65F439324470437E88A5E69035CB660E</vt:lpwstr>
  </property>
</Properties>
</file>